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Default="00F275E2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BF73A1">
        <w:rPr>
          <w:b/>
        </w:rPr>
        <w:t xml:space="preserve">UFFICIO </w:t>
      </w:r>
      <w:r w:rsidR="00183E4F" w:rsidRPr="00BF73A1">
        <w:rPr>
          <w:b/>
        </w:rPr>
        <w:t>I</w:t>
      </w:r>
      <w:r w:rsidR="004C57FF">
        <w:rPr>
          <w:b/>
        </w:rPr>
        <w:t>I</w:t>
      </w:r>
      <w:r w:rsidR="00183E4F" w:rsidRPr="00BF73A1">
        <w:rPr>
          <w:b/>
        </w:rPr>
        <w:t xml:space="preserve"> </w:t>
      </w:r>
      <w:r w:rsidR="004C57FF">
        <w:rPr>
          <w:b/>
        </w:rPr>
        <w:t>–</w:t>
      </w:r>
      <w:r w:rsidR="00183E4F" w:rsidRPr="00BF73A1">
        <w:rPr>
          <w:b/>
        </w:rPr>
        <w:t xml:space="preserve"> </w:t>
      </w:r>
      <w:r w:rsidR="00A76017" w:rsidRPr="00A76017">
        <w:rPr>
          <w:b/>
          <w:i/>
        </w:rPr>
        <w:t xml:space="preserve">Programmazione economico-finanziaria. Supporto agli organismi consultivi </w:t>
      </w:r>
      <w:r w:rsidR="00A76017">
        <w:rPr>
          <w:b/>
        </w:rPr>
        <w:t>del Segretariato generale</w:t>
      </w:r>
    </w:p>
    <w:p w:rsidR="00A76017" w:rsidRPr="00BF73A1" w:rsidRDefault="00A76017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A76017">
        <w:rPr>
          <w:b/>
        </w:rPr>
        <w:t>A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</w:t>
      </w:r>
      <w:r w:rsidR="00A76017">
        <w:rPr>
          <w:b/>
        </w:rPr>
        <w:t>2</w:t>
      </w:r>
      <w:r w:rsidR="008A57C7">
        <w:rPr>
          <w:b/>
        </w:rPr>
        <w:t xml:space="preserve">)  </w:t>
      </w:r>
      <w:bookmarkStart w:id="0" w:name="_GoBack"/>
      <w:bookmarkEnd w:id="0"/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:rsidR="00A76017" w:rsidRPr="00534E93" w:rsidRDefault="00A76017" w:rsidP="00A76017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534E93">
        <w:rPr>
          <w:sz w:val="22"/>
          <w:szCs w:val="22"/>
        </w:rPr>
        <w:t>Supporto al Segretario generale nelle attività connesse alla programmazione economica e finanziaria e nei conseguenti rapporti con gli organi competenti;</w:t>
      </w:r>
    </w:p>
    <w:p w:rsidR="00A76017" w:rsidRPr="00534E93" w:rsidRDefault="00A76017" w:rsidP="00A76017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534E93">
        <w:rPr>
          <w:sz w:val="22"/>
          <w:szCs w:val="22"/>
        </w:rPr>
        <w:t>Programmazione, assegnazione e ottimizzazione delle risorse finanziarie e strumentali del Segretariato generale</w:t>
      </w:r>
      <w:r>
        <w:rPr>
          <w:sz w:val="22"/>
          <w:szCs w:val="22"/>
        </w:rPr>
        <w:t>;</w:t>
      </w:r>
    </w:p>
    <w:p w:rsidR="00A76017" w:rsidRPr="00534E93" w:rsidRDefault="00A76017" w:rsidP="00A76017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534E93">
        <w:rPr>
          <w:sz w:val="22"/>
          <w:szCs w:val="22"/>
        </w:rPr>
        <w:t>Coordinamento, in raccordo con gli Uffici di diretta collaborazione e con le Direzioni generali, delle attività inerenti ai rapporti con le conferenze di cui al decreto legislativo 28 agosto 1997, n. 281</w:t>
      </w:r>
      <w:r>
        <w:rPr>
          <w:sz w:val="22"/>
          <w:szCs w:val="22"/>
        </w:rPr>
        <w:t>;</w:t>
      </w:r>
    </w:p>
    <w:p w:rsidR="00A76017" w:rsidRPr="00534E93" w:rsidRDefault="00A76017" w:rsidP="00A76017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534E93">
        <w:rPr>
          <w:sz w:val="22"/>
          <w:szCs w:val="22"/>
        </w:rPr>
        <w:t>Attività di supporto alla segreteria tecnica di cui all'art. 2, comma 3, del decreto legislativo 5 giugno 1998, n. 204, con funzioni di rapporto tecnico al Segretario generale e di raccordo con gli Uffici di diretta collaborazione del Ministro, e agli uffici di supporto degli organismi previsti dalla normativa in materia di formazione superiore e ricerca</w:t>
      </w:r>
      <w:r>
        <w:rPr>
          <w:sz w:val="22"/>
          <w:szCs w:val="22"/>
        </w:rPr>
        <w:t>;</w:t>
      </w:r>
    </w:p>
    <w:p w:rsidR="00A76017" w:rsidRPr="00534E93" w:rsidRDefault="00A76017" w:rsidP="00A76017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534E93">
        <w:rPr>
          <w:sz w:val="22"/>
          <w:szCs w:val="22"/>
        </w:rPr>
        <w:t>Supporto allo svolgimento delle funzioni e delle attività del Consiglio universitario nazionale, del Consiglio nazionale degli studenti e del Consiglio nazionale per l'alta formazione artistica e musicale</w:t>
      </w:r>
      <w:r>
        <w:rPr>
          <w:sz w:val="22"/>
          <w:szCs w:val="22"/>
        </w:rPr>
        <w:t>;</w:t>
      </w:r>
    </w:p>
    <w:p w:rsidR="00A76017" w:rsidRPr="00C93258" w:rsidRDefault="00A76017" w:rsidP="00A76017">
      <w:pPr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534E93">
        <w:rPr>
          <w:sz w:val="22"/>
          <w:szCs w:val="22"/>
        </w:rPr>
        <w:t>Coordinamento, in raccordo con gli Uffici di diretta collaborazione, nelle attività di promozione e produzione artistica relativa al comparto delle Istituzioni AFAM, nonché' eventi e manifestazioni, con la Direzione generale competente in materia di promozione artistica musicale e coreutica</w:t>
      </w:r>
      <w:r>
        <w:rPr>
          <w:sz w:val="22"/>
          <w:szCs w:val="22"/>
        </w:rPr>
        <w:t>.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1C" w:rsidRDefault="00400D1C" w:rsidP="00B56C58">
      <w:r>
        <w:separator/>
      </w:r>
    </w:p>
  </w:endnote>
  <w:endnote w:type="continuationSeparator" w:id="0">
    <w:p w:rsidR="00400D1C" w:rsidRDefault="00400D1C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1C" w:rsidRDefault="00400D1C" w:rsidP="00B56C58">
      <w:r>
        <w:separator/>
      </w:r>
    </w:p>
  </w:footnote>
  <w:footnote w:type="continuationSeparator" w:id="0">
    <w:p w:rsidR="00400D1C" w:rsidRDefault="00400D1C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17" w:rsidRPr="00DC4C05" w:rsidRDefault="00A76017" w:rsidP="00DC4C05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 w:rsidRPr="00DC4C05">
      <w:rPr>
        <w:rFonts w:ascii="Tahoma" w:hAnsi="Tahoma" w:cs="Tahoma"/>
        <w:i/>
        <w:iCs/>
        <w:noProof/>
      </w:rPr>
      <w:drawing>
        <wp:inline distT="0" distB="0" distL="0" distR="0" wp14:anchorId="78582ABB" wp14:editId="52C5D0FD">
          <wp:extent cx="545123" cy="5715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6" cy="571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6017" w:rsidRPr="00DC4C05" w:rsidRDefault="00A76017" w:rsidP="00DC4C05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</w:r>
    <w:r w:rsidRPr="00DC4C05">
      <w:rPr>
        <w:rFonts w:ascii="Kunstler Script" w:hAnsi="Kunstler Script"/>
        <w:bCs/>
        <w:color w:val="000000"/>
        <w:sz w:val="72"/>
        <w:szCs w:val="72"/>
      </w:rPr>
      <w:t xml:space="preserve">   Ministero dell’Università e della Ricerca</w:t>
    </w:r>
  </w:p>
  <w:p w:rsidR="00A76017" w:rsidRDefault="00A76017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  <w:r w:rsidRPr="00DC4C05">
      <w:rPr>
        <w:rFonts w:ascii="Palatino Linotype" w:hAnsi="Palatino Linotype" w:cs="Tahoma"/>
        <w:i/>
        <w:iCs/>
      </w:rPr>
      <w:t xml:space="preserve">SEGRETARIATO GENERALE </w:t>
    </w:r>
  </w:p>
  <w:p w:rsidR="00A76017" w:rsidRPr="00DC4C05" w:rsidRDefault="00A76017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5F46"/>
    <w:multiLevelType w:val="hybridMultilevel"/>
    <w:tmpl w:val="8CEA9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00D1C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76017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4472E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1593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Depino Francesca</cp:lastModifiedBy>
  <cp:revision>2</cp:revision>
  <cp:lastPrinted>2020-11-18T14:51:00Z</cp:lastPrinted>
  <dcterms:created xsi:type="dcterms:W3CDTF">2024-10-17T10:34:00Z</dcterms:created>
  <dcterms:modified xsi:type="dcterms:W3CDTF">2024-10-17T10:34:00Z</dcterms:modified>
</cp:coreProperties>
</file>