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  <w:bookmarkStart w:id="0" w:name="_GoBack"/>
      <w:bookmarkEnd w:id="0"/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4640BB" w:rsidRPr="00BF73A1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FB6F41">
        <w:rPr>
          <w:b/>
        </w:rPr>
        <w:t>I</w:t>
      </w:r>
      <w:r w:rsidR="00183E4F" w:rsidRPr="00BF73A1">
        <w:rPr>
          <w:b/>
        </w:rPr>
        <w:t>I</w:t>
      </w:r>
      <w:r w:rsidR="004C57FF">
        <w:rPr>
          <w:b/>
        </w:rPr>
        <w:t>I</w:t>
      </w:r>
      <w:r w:rsidR="00183E4F" w:rsidRPr="00BF73A1">
        <w:rPr>
          <w:b/>
        </w:rPr>
        <w:t xml:space="preserve"> </w:t>
      </w:r>
      <w:r w:rsidR="004C57FF">
        <w:rPr>
          <w:b/>
        </w:rPr>
        <w:t>–</w:t>
      </w:r>
      <w:r w:rsidR="00FB6F41" w:rsidRPr="00FB6F41">
        <w:rPr>
          <w:b/>
        </w:rPr>
        <w:t>Programmazione e valutazione della formazione superiore</w:t>
      </w: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FB6F41">
        <w:rPr>
          <w:b/>
        </w:rPr>
        <w:t>A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3)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Istituzione e accreditamento delle Istituzioni della formazione superiore operanti sul territorio nazionale, ivi compreso quello delle università estere.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Programmazione pluriennale degli obiettivi del sistema della formazione superiore e relativa valutazione, compresi i dipartimenti di eccellenza.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Elaborazione dei criteri per l’efficiente allocazione delle risorse alle Istituzioni della formazione superiore, compresa la promozione di interventi relativi al fondo giovani, alla no-tax area e, per quanto di competenza statale, ai servizi di orientamento, tutorato, stage e job placement delle Istituzioni del sistema della formazione superiore, anche mediante l’implementazione di specifici piani di intervento quali il piano lauree scientifiche e i piani orientamento e tutorato.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Programmazione, monitoraggio e gestione degli interventi relativi ai finanziamenti in conto capitale, inclusa l’edilizia.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Istruttoria relativa alla valutazione e alla approvazione del programma di attività dell’Agenzia nazionale di valutazione del sistema universitario e della ricerca (ANVUR) e finanziamento dell’Agenzia.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Gestione delle attività di competenza nei rapporti con l’Agenzia nazionale di valutazione del sistema universitario e della ricerca (ANVUR) e con i Nuclei di valutazione. </w:t>
      </w:r>
    </w:p>
    <w:p w:rsidR="00FB6F41" w:rsidRPr="00FB6F41" w:rsidRDefault="00FB6F41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FB6F41">
        <w:t xml:space="preserve">Predisposizione, attuazione e verifica dello stato di realizzazione degli accordi di programma relativi al sistema della formazione superiore, ivi compresi gli accordi di programma quadro cofinanziati dal fondo di sviluppo e coesione e dai fondi strutturali. 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AC" w:rsidRDefault="00FA11AC" w:rsidP="00B56C58">
      <w:r>
        <w:separator/>
      </w:r>
    </w:p>
  </w:endnote>
  <w:endnote w:type="continuationSeparator" w:id="0">
    <w:p w:rsidR="00FA11AC" w:rsidRDefault="00FA11AC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AC" w:rsidRDefault="00FA11AC" w:rsidP="00B56C58">
      <w:r>
        <w:separator/>
      </w:r>
    </w:p>
  </w:footnote>
  <w:footnote w:type="continuationSeparator" w:id="0">
    <w:p w:rsidR="00FA11AC" w:rsidRDefault="00FA11AC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9C57A1" w:rsidRPr="00216412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>
      <w:rPr>
        <w:rFonts w:ascii="Palatino Linotype" w:hAnsi="Palatino Linotype" w:cs="Tahoma"/>
        <w:iCs/>
        <w:sz w:val="22"/>
        <w:szCs w:val="22"/>
      </w:rPr>
      <w:t xml:space="preserve">Segretariato generale </w:t>
    </w:r>
  </w:p>
  <w:p w:rsidR="00216412" w:rsidRPr="00CD050B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 w:rsidRPr="00CD050B">
      <w:rPr>
        <w:rFonts w:ascii="Palatino Linotype" w:hAnsi="Palatino Linotype" w:cs="Tahoma"/>
        <w:iCs/>
        <w:sz w:val="22"/>
        <w:szCs w:val="22"/>
      </w:rPr>
      <w:t xml:space="preserve">Direzione generale </w:t>
    </w:r>
    <w:r w:rsidR="006E4B02">
      <w:rPr>
        <w:rFonts w:ascii="Palatino Linotype" w:hAnsi="Palatino Linotype" w:cs="Tahoma"/>
        <w:iCs/>
        <w:sz w:val="22"/>
        <w:szCs w:val="22"/>
      </w:rPr>
      <w:t>delle istituzioni della formazione superiore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1AC"/>
    <w:rsid w:val="00FA1DEB"/>
    <w:rsid w:val="00FB437F"/>
    <w:rsid w:val="00FB6F41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F1FDE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1765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Marcella Gargano</cp:lastModifiedBy>
  <cp:revision>2</cp:revision>
  <cp:lastPrinted>2020-11-18T14:51:00Z</cp:lastPrinted>
  <dcterms:created xsi:type="dcterms:W3CDTF">2024-10-16T12:28:00Z</dcterms:created>
  <dcterms:modified xsi:type="dcterms:W3CDTF">2024-10-16T12:28:00Z</dcterms:modified>
</cp:coreProperties>
</file>