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A2449B" w:rsidRDefault="00CD25E6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CD25E6">
        <w:rPr>
          <w:b/>
        </w:rPr>
        <w:t xml:space="preserve">Ufficio V - </w:t>
      </w:r>
      <w:r w:rsidR="00A2449B" w:rsidRPr="00A2449B">
        <w:rPr>
          <w:b/>
        </w:rPr>
        <w:t>Scuole di specializzazione.</w:t>
      </w:r>
    </w:p>
    <w:p w:rsidR="00CD25E6" w:rsidRDefault="00A2449B" w:rsidP="00C2666D">
      <w:pPr>
        <w:spacing w:line="276" w:lineRule="auto"/>
        <w:ind w:left="567" w:right="566"/>
        <w:contextualSpacing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B402A5">
        <w:rPr>
          <w:b/>
        </w:rPr>
        <w:t>A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</w:t>
      </w:r>
      <w:r w:rsidR="00B402A5">
        <w:rPr>
          <w:b/>
        </w:rPr>
        <w:t>4</w:t>
      </w:r>
      <w:r w:rsidR="008A57C7">
        <w:rPr>
          <w:b/>
        </w:rPr>
        <w:t xml:space="preserve">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B402A5" w:rsidRDefault="00B402A5" w:rsidP="00B402A5">
      <w:pPr>
        <w:spacing w:line="276" w:lineRule="auto"/>
        <w:ind w:right="566"/>
        <w:jc w:val="both"/>
      </w:pPr>
    </w:p>
    <w:p w:rsidR="00CD25E6" w:rsidRDefault="00CD25E6" w:rsidP="00CD25E6">
      <w:pPr>
        <w:pStyle w:val="Paragrafoelenco"/>
        <w:numPr>
          <w:ilvl w:val="0"/>
          <w:numId w:val="10"/>
        </w:numPr>
        <w:spacing w:line="276" w:lineRule="auto"/>
        <w:ind w:right="566"/>
        <w:jc w:val="both"/>
      </w:pPr>
      <w:r>
        <w:t>Attuazione, per quanto di competenza, degli indirizzi e delle strategie in ambito medico e sanitario e cura dei rapporti con il Ministero della salute e con le regioni.</w:t>
      </w:r>
    </w:p>
    <w:p w:rsidR="00CD25E6" w:rsidRDefault="00CD25E6" w:rsidP="00CD25E6">
      <w:pPr>
        <w:pStyle w:val="Paragrafoelenco"/>
        <w:spacing w:line="276" w:lineRule="auto"/>
        <w:ind w:right="566"/>
        <w:jc w:val="both"/>
      </w:pPr>
    </w:p>
    <w:p w:rsidR="00CD25E6" w:rsidRDefault="00CD25E6" w:rsidP="00CD25E6">
      <w:pPr>
        <w:pStyle w:val="Paragrafoelenco"/>
        <w:numPr>
          <w:ilvl w:val="0"/>
          <w:numId w:val="10"/>
        </w:numPr>
        <w:spacing w:line="276" w:lineRule="auto"/>
        <w:ind w:right="566"/>
        <w:jc w:val="both"/>
      </w:pPr>
      <w:r>
        <w:t>Istituzione e accreditamento delle scuole di specializzazione universitarie, ivi comprese le scuole delle professioni legali e programmazione e organizzazione dei relativi accessi per quanto di competenza ministeriale.</w:t>
      </w:r>
    </w:p>
    <w:p w:rsidR="00CD25E6" w:rsidRDefault="00CD25E6" w:rsidP="00CD25E6">
      <w:pPr>
        <w:pStyle w:val="Paragrafoelenco"/>
        <w:spacing w:line="276" w:lineRule="auto"/>
        <w:ind w:right="566"/>
        <w:jc w:val="both"/>
      </w:pPr>
    </w:p>
    <w:p w:rsidR="00CD25E6" w:rsidRDefault="00CD25E6" w:rsidP="00CD25E6">
      <w:pPr>
        <w:pStyle w:val="Paragrafoelenco"/>
        <w:numPr>
          <w:ilvl w:val="0"/>
          <w:numId w:val="10"/>
        </w:numPr>
        <w:spacing w:line="276" w:lineRule="auto"/>
        <w:ind w:right="566"/>
        <w:jc w:val="both"/>
      </w:pPr>
      <w:r>
        <w:t>Scuole di psicoterapia e relativi corsi; supporto alla Commissione tecnica consultiva per la Psicoterapia.</w:t>
      </w:r>
    </w:p>
    <w:p w:rsidR="00CD25E6" w:rsidRDefault="00CD25E6" w:rsidP="00CD25E6">
      <w:pPr>
        <w:pStyle w:val="Paragrafoelenco"/>
        <w:spacing w:line="276" w:lineRule="auto"/>
        <w:ind w:right="566"/>
        <w:jc w:val="both"/>
      </w:pPr>
    </w:p>
    <w:p w:rsidR="0004158B" w:rsidRPr="00BF73A1" w:rsidRDefault="00CD25E6" w:rsidP="00CD25E6">
      <w:pPr>
        <w:pStyle w:val="Paragrafoelenco"/>
        <w:numPr>
          <w:ilvl w:val="0"/>
          <w:numId w:val="10"/>
        </w:numPr>
        <w:spacing w:line="276" w:lineRule="auto"/>
        <w:ind w:right="566"/>
        <w:jc w:val="both"/>
        <w:rPr>
          <w:i/>
        </w:rPr>
      </w:pPr>
      <w:r>
        <w:t>Attuazione delle decisioni assunte dall'Osservatorio nazionale per la formazione sanitaria specialistica con il supporto della relativa tecnostruttura di cui all'art. 1, comma 470, della legge 27 dicembre 2019, n. 160</w:t>
      </w: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22" w:rsidRDefault="003D5F22" w:rsidP="00B56C58">
      <w:r>
        <w:separator/>
      </w:r>
    </w:p>
  </w:endnote>
  <w:endnote w:type="continuationSeparator" w:id="0">
    <w:p w:rsidR="003D5F22" w:rsidRDefault="003D5F22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22" w:rsidRDefault="003D5F22" w:rsidP="00B56C58">
      <w:r>
        <w:separator/>
      </w:r>
    </w:p>
  </w:footnote>
  <w:footnote w:type="continuationSeparator" w:id="0">
    <w:p w:rsidR="003D5F22" w:rsidRDefault="003D5F22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3809E3" w:rsidRDefault="009C57A1" w:rsidP="009C57A1">
    <w:pPr>
      <w:pStyle w:val="Intestazione"/>
      <w:jc w:val="center"/>
      <w:rPr>
        <w:rFonts w:ascii="Kunstler Script" w:hAnsi="Kunstler Script" w:cs="Tahoma"/>
        <w:i/>
        <w:iCs/>
        <w:sz w:val="88"/>
        <w:szCs w:val="88"/>
      </w:rPr>
    </w:pPr>
    <w:r w:rsidRPr="003809E3">
      <w:rPr>
        <w:rFonts w:ascii="Kunstler Script" w:hAnsi="Kunstler Script" w:cs="Tahoma"/>
        <w:i/>
        <w:iCs/>
        <w:sz w:val="88"/>
        <w:szCs w:val="88"/>
      </w:rPr>
      <w:t>Ministero dell’università e della ricerca</w:t>
    </w:r>
  </w:p>
  <w:p w:rsidR="00B402A5" w:rsidRPr="00494D86" w:rsidRDefault="00B402A5" w:rsidP="00B402A5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/>
        <w:iCs/>
      </w:rPr>
    </w:pPr>
    <w:r w:rsidRPr="00494D86">
      <w:rPr>
        <w:rFonts w:ascii="Palatino Linotype" w:hAnsi="Palatino Linotype" w:cs="Tahoma"/>
        <w:i/>
        <w:iCs/>
      </w:rPr>
      <w:t xml:space="preserve">SEGRETARIATO GENERALE </w:t>
    </w:r>
  </w:p>
  <w:p w:rsidR="00B402A5" w:rsidRPr="0001442B" w:rsidRDefault="00B402A5" w:rsidP="00B402A5">
    <w:pPr>
      <w:jc w:val="center"/>
      <w:rPr>
        <w:i/>
        <w:iCs/>
      </w:rPr>
    </w:pPr>
    <w:r w:rsidRPr="0001442B">
      <w:rPr>
        <w:i/>
        <w:iCs/>
      </w:rPr>
      <w:t xml:space="preserve">Direzione </w:t>
    </w:r>
    <w:r w:rsidR="00CD25E6">
      <w:rPr>
        <w:i/>
        <w:iCs/>
      </w:rPr>
      <w:t>g</w:t>
    </w:r>
    <w:r w:rsidRPr="0001442B">
      <w:rPr>
        <w:i/>
        <w:iCs/>
      </w:rPr>
      <w:t>enerale degli ordinamenti della formazione superiore.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B535A4D"/>
    <w:multiLevelType w:val="hybridMultilevel"/>
    <w:tmpl w:val="FE8E49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8E4DB2"/>
    <w:multiLevelType w:val="hybridMultilevel"/>
    <w:tmpl w:val="ED22C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00543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D5F22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2449B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402A5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25E6"/>
    <w:rsid w:val="00CD308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E7C8F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907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Maiorano Elisabetta</cp:lastModifiedBy>
  <cp:revision>5</cp:revision>
  <cp:lastPrinted>2020-11-18T14:51:00Z</cp:lastPrinted>
  <dcterms:created xsi:type="dcterms:W3CDTF">2024-10-16T12:24:00Z</dcterms:created>
  <dcterms:modified xsi:type="dcterms:W3CDTF">2024-10-17T12:41:00Z</dcterms:modified>
</cp:coreProperties>
</file>