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96ED1" w14:textId="2F8B532C" w:rsidR="00091C54" w:rsidRPr="00D24581" w:rsidRDefault="00091C54" w:rsidP="00091C54">
      <w:pPr>
        <w:tabs>
          <w:tab w:val="left" w:pos="5529"/>
          <w:tab w:val="left" w:pos="6521"/>
        </w:tabs>
        <w:spacing w:line="240" w:lineRule="auto"/>
        <w:contextualSpacing/>
        <w:jc w:val="right"/>
        <w:rPr>
          <w:rFonts w:ascii="Garamond" w:hAnsi="Garamond"/>
          <w:b/>
          <w:bCs/>
          <w:sz w:val="24"/>
          <w:szCs w:val="24"/>
        </w:rPr>
      </w:pPr>
      <w:r w:rsidRPr="00D24581">
        <w:rPr>
          <w:rFonts w:ascii="Garamond" w:hAnsi="Garamond"/>
          <w:b/>
          <w:bCs/>
          <w:sz w:val="24"/>
          <w:szCs w:val="24"/>
        </w:rPr>
        <w:t>Al MUR – Direzione generale della ricerca</w:t>
      </w:r>
    </w:p>
    <w:p w14:paraId="3511E05B" w14:textId="40BECC57" w:rsidR="00091C54" w:rsidRPr="001643B7" w:rsidRDefault="00091C54" w:rsidP="00091C54">
      <w:pPr>
        <w:tabs>
          <w:tab w:val="left" w:pos="5529"/>
          <w:tab w:val="left" w:pos="6521"/>
        </w:tabs>
        <w:spacing w:line="240" w:lineRule="auto"/>
        <w:contextualSpacing/>
        <w:jc w:val="right"/>
        <w:rPr>
          <w:rFonts w:ascii="Garamond" w:hAnsi="Garamond"/>
          <w:sz w:val="24"/>
          <w:szCs w:val="24"/>
          <w:lang w:val="en-GB"/>
        </w:rPr>
      </w:pPr>
      <w:r w:rsidRPr="00D24581">
        <w:rPr>
          <w:rFonts w:ascii="Garamond" w:hAnsi="Garamond"/>
          <w:bCs/>
          <w:sz w:val="24"/>
          <w:szCs w:val="24"/>
          <w:lang w:val="en-GB"/>
        </w:rPr>
        <w:t xml:space="preserve">PEC: </w:t>
      </w:r>
      <w:hyperlink r:id="rId11">
        <w:r w:rsidRPr="001643B7">
          <w:rPr>
            <w:rStyle w:val="Collegamentoipertestuale"/>
            <w:rFonts w:ascii="Garamond" w:hAnsi="Garamond"/>
            <w:sz w:val="24"/>
            <w:szCs w:val="24"/>
            <w:u w:val="none"/>
            <w:lang w:val="en-GB"/>
          </w:rPr>
          <w:t>dgricerca</w:t>
        </w:r>
        <w:r w:rsidRPr="001643B7">
          <w:rPr>
            <w:rStyle w:val="Collegamentoipertestuale"/>
            <w:rFonts w:ascii="Garamond" w:hAnsi="Garamond"/>
            <w:sz w:val="24"/>
            <w:szCs w:val="24"/>
            <w:u w:val="none"/>
          </w:rPr>
          <w:t>@pec.mur.gov.it</w:t>
        </w:r>
      </w:hyperlink>
    </w:p>
    <w:p w14:paraId="441897E1" w14:textId="4C05A67D" w:rsidR="00671B9C" w:rsidRPr="001643B7" w:rsidRDefault="00AF0E9C" w:rsidP="00091C54">
      <w:pPr>
        <w:tabs>
          <w:tab w:val="left" w:pos="5529"/>
          <w:tab w:val="left" w:pos="6521"/>
        </w:tabs>
        <w:spacing w:line="240" w:lineRule="auto"/>
        <w:contextualSpacing/>
        <w:jc w:val="right"/>
        <w:rPr>
          <w:rFonts w:ascii="Garamond" w:hAnsi="Garamond"/>
          <w:sz w:val="24"/>
          <w:szCs w:val="24"/>
          <w:lang w:val="en-GB"/>
        </w:rPr>
      </w:pPr>
      <w:hyperlink r:id="rId12" w:history="1">
        <w:r w:rsidR="004E0694" w:rsidRPr="001643B7">
          <w:rPr>
            <w:rStyle w:val="Collegamentoipertestuale"/>
            <w:rFonts w:ascii="Garamond" w:hAnsi="Garamond"/>
            <w:sz w:val="24"/>
            <w:szCs w:val="24"/>
            <w:u w:val="none"/>
            <w:lang w:val="en-GB"/>
          </w:rPr>
          <w:t>fis@mur.gov.it</w:t>
        </w:r>
      </w:hyperlink>
    </w:p>
    <w:p w14:paraId="6F11D8FC" w14:textId="77777777" w:rsidR="00D405C7" w:rsidRPr="00D24581" w:rsidRDefault="00D405C7" w:rsidP="00BF1C62">
      <w:pPr>
        <w:tabs>
          <w:tab w:val="left" w:pos="0"/>
          <w:tab w:val="center" w:pos="9639"/>
        </w:tabs>
        <w:spacing w:after="0" w:line="240" w:lineRule="auto"/>
        <w:ind w:right="-7"/>
        <w:jc w:val="right"/>
        <w:rPr>
          <w:rFonts w:ascii="Garamond" w:eastAsia="Times New Roman" w:hAnsi="Garamond" w:cs="Times New Roman"/>
          <w:b/>
          <w:bCs/>
          <w:color w:val="000000"/>
          <w:sz w:val="24"/>
          <w:szCs w:val="24"/>
          <w:lang w:eastAsia="it-IT"/>
        </w:rPr>
      </w:pPr>
    </w:p>
    <w:p w14:paraId="70C5320D" w14:textId="27202221" w:rsidR="008B395D" w:rsidRPr="00D24581" w:rsidRDefault="008B395D" w:rsidP="00BF1C62">
      <w:pPr>
        <w:tabs>
          <w:tab w:val="left" w:pos="0"/>
          <w:tab w:val="center" w:pos="9639"/>
        </w:tabs>
        <w:spacing w:after="0" w:line="240" w:lineRule="auto"/>
        <w:ind w:right="-7"/>
        <w:jc w:val="right"/>
        <w:rPr>
          <w:rStyle w:val="Collegamentoipertestuale"/>
          <w:rFonts w:ascii="Garamond" w:hAnsi="Garamond"/>
          <w:lang w:eastAsia="it-IT"/>
        </w:rPr>
      </w:pPr>
    </w:p>
    <w:p w14:paraId="16A19DEA" w14:textId="12C34982" w:rsidR="00FC3DA8" w:rsidRPr="00D24581" w:rsidRDefault="004A10BB" w:rsidP="00466EF6">
      <w:pPr>
        <w:tabs>
          <w:tab w:val="left" w:pos="0"/>
          <w:tab w:val="center" w:pos="9639"/>
        </w:tabs>
        <w:spacing w:after="0" w:line="240" w:lineRule="auto"/>
        <w:ind w:right="-7"/>
        <w:jc w:val="both"/>
        <w:rPr>
          <w:rFonts w:ascii="Garamond" w:hAnsi="Garamond" w:cs="Times New Roman"/>
          <w:b/>
          <w:smallCaps/>
        </w:rPr>
      </w:pPr>
      <w:r w:rsidRPr="00D24581">
        <w:rPr>
          <w:rFonts w:ascii="Garamond" w:eastAsia="Times New Roman" w:hAnsi="Garamond" w:cs="Times New Roman"/>
          <w:b/>
          <w:bCs/>
          <w:iCs/>
          <w:color w:val="000000"/>
          <w:sz w:val="24"/>
          <w:szCs w:val="24"/>
          <w:lang w:eastAsia="it-IT"/>
        </w:rPr>
        <w:tab/>
      </w:r>
      <w:r w:rsidR="00466EF6" w:rsidRPr="00D24581">
        <w:rPr>
          <w:rFonts w:ascii="Garamond" w:eastAsia="Times New Roman" w:hAnsi="Garamond" w:cs="Times New Roman"/>
          <w:b/>
          <w:bCs/>
          <w:iCs/>
          <w:color w:val="000000"/>
          <w:sz w:val="24"/>
          <w:szCs w:val="24"/>
          <w:lang w:eastAsia="it-IT"/>
        </w:rPr>
        <w:t>Oggetto</w:t>
      </w:r>
      <w:r w:rsidR="00FC3DA8" w:rsidRPr="00D24581">
        <w:rPr>
          <w:rFonts w:ascii="Garamond" w:eastAsia="Times New Roman" w:hAnsi="Garamond" w:cs="Times New Roman"/>
          <w:b/>
          <w:bCs/>
          <w:iCs/>
          <w:color w:val="000000"/>
          <w:sz w:val="24"/>
          <w:szCs w:val="24"/>
          <w:lang w:eastAsia="it-IT"/>
        </w:rPr>
        <w:t xml:space="preserve">: </w:t>
      </w:r>
      <w:r w:rsidR="00C74D0B" w:rsidRPr="00D24581">
        <w:rPr>
          <w:rFonts w:ascii="Garamond" w:eastAsia="Times New Roman" w:hAnsi="Garamond" w:cs="Times New Roman"/>
          <w:b/>
          <w:bCs/>
          <w:iCs/>
          <w:color w:val="000000"/>
          <w:sz w:val="24"/>
          <w:szCs w:val="24"/>
          <w:lang w:eastAsia="it-IT"/>
        </w:rPr>
        <w:t xml:space="preserve">Bando </w:t>
      </w:r>
      <w:r w:rsidR="00FE4A09" w:rsidRPr="00D24581">
        <w:rPr>
          <w:rFonts w:ascii="Garamond" w:eastAsia="Times New Roman" w:hAnsi="Garamond" w:cs="Times New Roman"/>
          <w:b/>
          <w:bCs/>
          <w:iCs/>
          <w:color w:val="000000"/>
          <w:sz w:val="24"/>
          <w:szCs w:val="24"/>
          <w:lang w:eastAsia="it-IT"/>
        </w:rPr>
        <w:t>FIS 2</w:t>
      </w:r>
      <w:r w:rsidR="00496948" w:rsidRPr="00D24581">
        <w:rPr>
          <w:rFonts w:ascii="Garamond" w:eastAsia="Times New Roman" w:hAnsi="Garamond" w:cs="Times New Roman"/>
          <w:b/>
          <w:bCs/>
          <w:iCs/>
          <w:color w:val="000000"/>
          <w:sz w:val="24"/>
          <w:szCs w:val="24"/>
          <w:lang w:eastAsia="it-IT"/>
        </w:rPr>
        <w:t xml:space="preserve"> -</w:t>
      </w:r>
      <w:r w:rsidR="00C74D0B" w:rsidRPr="00D24581">
        <w:rPr>
          <w:rFonts w:ascii="Garamond" w:eastAsia="Times New Roman" w:hAnsi="Garamond" w:cs="Times New Roman"/>
          <w:b/>
          <w:bCs/>
          <w:iCs/>
          <w:color w:val="000000"/>
          <w:sz w:val="24"/>
          <w:szCs w:val="24"/>
          <w:lang w:eastAsia="it-IT"/>
        </w:rPr>
        <w:t xml:space="preserve"> </w:t>
      </w:r>
      <w:r w:rsidR="00B5305D" w:rsidRPr="00D24581">
        <w:rPr>
          <w:rFonts w:ascii="Garamond" w:hAnsi="Garamond" w:cs="Times New Roman"/>
          <w:b/>
          <w:smallCaps/>
        </w:rPr>
        <w:t xml:space="preserve">Istanza di erogazione </w:t>
      </w:r>
      <w:r w:rsidR="00EE47AB" w:rsidRPr="00D24581">
        <w:rPr>
          <w:rFonts w:ascii="Garamond" w:hAnsi="Garamond" w:cs="Times New Roman"/>
          <w:b/>
          <w:smallCaps/>
        </w:rPr>
        <w:t>contributo riconosciuto</w:t>
      </w:r>
      <w:r w:rsidR="00B5305D" w:rsidRPr="00D24581">
        <w:rPr>
          <w:rFonts w:ascii="Garamond" w:hAnsi="Garamond" w:cs="Times New Roman"/>
          <w:b/>
          <w:smallCaps/>
        </w:rPr>
        <w:t xml:space="preserve"> – Costituzione </w:t>
      </w:r>
      <w:r w:rsidR="00EE47AB" w:rsidRPr="00D24581">
        <w:rPr>
          <w:rFonts w:ascii="Garamond" w:hAnsi="Garamond" w:cs="Times New Roman"/>
          <w:b/>
          <w:smallCaps/>
        </w:rPr>
        <w:t xml:space="preserve">della </w:t>
      </w:r>
      <w:r w:rsidR="00B5305D" w:rsidRPr="00D24581">
        <w:rPr>
          <w:rFonts w:ascii="Garamond" w:hAnsi="Garamond" w:cs="Times New Roman"/>
          <w:b/>
          <w:smallCaps/>
        </w:rPr>
        <w:t xml:space="preserve">garanzia </w:t>
      </w:r>
      <w:r w:rsidR="00EE47AB" w:rsidRPr="00D24581">
        <w:rPr>
          <w:rFonts w:ascii="Garamond" w:hAnsi="Garamond" w:cs="Times New Roman"/>
          <w:b/>
          <w:smallCaps/>
        </w:rPr>
        <w:t xml:space="preserve">a favore del </w:t>
      </w:r>
      <w:r w:rsidR="00B5305D" w:rsidRPr="00D24581">
        <w:rPr>
          <w:rFonts w:ascii="Garamond" w:hAnsi="Garamond" w:cs="Times New Roman"/>
          <w:b/>
          <w:smallCaps/>
        </w:rPr>
        <w:t>Ministero dell’Università e della ricerca.</w:t>
      </w:r>
    </w:p>
    <w:p w14:paraId="168ADBB4" w14:textId="681B4E39" w:rsidR="00B5305D" w:rsidRPr="00D24581" w:rsidRDefault="00B5305D" w:rsidP="00466EF6">
      <w:pPr>
        <w:tabs>
          <w:tab w:val="left" w:pos="0"/>
          <w:tab w:val="center" w:pos="9639"/>
        </w:tabs>
        <w:spacing w:after="0" w:line="240" w:lineRule="auto"/>
        <w:ind w:right="-7"/>
        <w:jc w:val="both"/>
        <w:rPr>
          <w:rFonts w:ascii="Garamond" w:eastAsia="Times New Roman" w:hAnsi="Garamond" w:cs="Times New Roman"/>
          <w:b/>
          <w:bCs/>
          <w:iCs/>
          <w:color w:val="000000"/>
          <w:sz w:val="24"/>
          <w:szCs w:val="24"/>
          <w:lang w:eastAsia="it-IT"/>
        </w:rPr>
      </w:pPr>
    </w:p>
    <w:p w14:paraId="265A5E16" w14:textId="4302F873" w:rsidR="00B5305D" w:rsidRPr="00D24581" w:rsidRDefault="00D24581" w:rsidP="00B5305D">
      <w:pPr>
        <w:tabs>
          <w:tab w:val="left" w:pos="709"/>
          <w:tab w:val="left" w:pos="5529"/>
        </w:tabs>
        <w:jc w:val="both"/>
        <w:rPr>
          <w:rFonts w:ascii="Garamond" w:eastAsia="Times New Roman" w:hAnsi="Garamond" w:cs="Times New Roman"/>
          <w:bCs/>
          <w:iCs/>
          <w:color w:val="000000"/>
          <w:sz w:val="24"/>
          <w:szCs w:val="24"/>
          <w:lang w:eastAsia="it-IT"/>
        </w:rPr>
      </w:pPr>
      <w:r>
        <w:rPr>
          <w:rFonts w:ascii="Garamond" w:hAnsi="Garamond" w:cs="Times New Roman"/>
          <w:sz w:val="24"/>
          <w:szCs w:val="24"/>
        </w:rPr>
        <w:t>I</w:t>
      </w:r>
      <w:r w:rsidR="00B5305D" w:rsidRPr="00D24581">
        <w:rPr>
          <w:rFonts w:ascii="Garamond" w:hAnsi="Garamond" w:cs="Times New Roman"/>
          <w:sz w:val="24"/>
          <w:szCs w:val="24"/>
        </w:rPr>
        <w:t>l sottoscritto …………………………… nato a ……</w:t>
      </w:r>
      <w:proofErr w:type="gramStart"/>
      <w:r w:rsidR="00B5305D" w:rsidRPr="00D24581">
        <w:rPr>
          <w:rFonts w:ascii="Garamond" w:hAnsi="Garamond" w:cs="Times New Roman"/>
          <w:sz w:val="24"/>
          <w:szCs w:val="24"/>
        </w:rPr>
        <w:t>…….</w:t>
      </w:r>
      <w:proofErr w:type="gramEnd"/>
      <w:r w:rsidR="00B5305D" w:rsidRPr="00D24581">
        <w:rPr>
          <w:rFonts w:ascii="Garamond" w:hAnsi="Garamond" w:cs="Times New Roman"/>
          <w:sz w:val="24"/>
          <w:szCs w:val="24"/>
        </w:rPr>
        <w:t xml:space="preserve">. prov. (..), in data ………….., in qualità di legale rappresentante del Soggetto Beneficiario (ovvero, procuratore speciale, in forza di idonea e adeguata procura speciale) …………………………… C.F./p. iva ………………………………… </w:t>
      </w:r>
      <w:bookmarkStart w:id="0" w:name="_Hlk109731368"/>
      <w:r w:rsidR="00B5305D" w:rsidRPr="00D24581">
        <w:rPr>
          <w:rFonts w:ascii="Garamond" w:hAnsi="Garamond" w:cs="Times New Roman"/>
          <w:sz w:val="24"/>
          <w:szCs w:val="24"/>
        </w:rPr>
        <w:t>con riferimento ai finanziamenti riconosciuti per l</w:t>
      </w:r>
      <w:r w:rsidR="00E31B5D" w:rsidRPr="00D24581">
        <w:rPr>
          <w:rFonts w:ascii="Garamond" w:hAnsi="Garamond" w:cs="Times New Roman"/>
          <w:sz w:val="24"/>
          <w:szCs w:val="24"/>
        </w:rPr>
        <w:t xml:space="preserve">o sviluppo delle attività di ricerca fondamentale a valere sul fondo italiano per la scienza 2022-2023 </w:t>
      </w:r>
      <w:r w:rsidR="00B5305D" w:rsidRPr="00D24581">
        <w:rPr>
          <w:rFonts w:ascii="Garamond" w:hAnsi="Garamond" w:cs="Times New Roman"/>
          <w:sz w:val="24"/>
          <w:szCs w:val="24"/>
        </w:rPr>
        <w:t xml:space="preserve">come di seguito identificati, </w:t>
      </w:r>
      <w:bookmarkEnd w:id="0"/>
      <w:r w:rsidR="00B5305D" w:rsidRPr="00D24581">
        <w:rPr>
          <w:rFonts w:ascii="Garamond" w:hAnsi="Garamond" w:cs="Times New Roman"/>
          <w:sz w:val="24"/>
          <w:szCs w:val="24"/>
        </w:rPr>
        <w:t xml:space="preserve"> nella misura complessiva pari ad Euro ………………… </w:t>
      </w:r>
      <w:r w:rsidR="00B5305D" w:rsidRPr="00D24581">
        <w:rPr>
          <w:rFonts w:ascii="Garamond" w:eastAsia="Times New Roman" w:hAnsi="Garamond" w:cs="Times New Roman"/>
          <w:bCs/>
          <w:iCs/>
          <w:color w:val="000000"/>
          <w:sz w:val="24"/>
          <w:szCs w:val="24"/>
          <w:lang w:eastAsia="it-IT"/>
        </w:rPr>
        <w:t xml:space="preserve">di cui al Decreto Direttoriale n. </w:t>
      </w:r>
      <w:r w:rsidR="00FE4A09" w:rsidRPr="00D24581">
        <w:rPr>
          <w:rFonts w:ascii="Garamond" w:eastAsia="Times New Roman" w:hAnsi="Garamond" w:cs="Times New Roman"/>
          <w:bCs/>
          <w:iCs/>
          <w:color w:val="000000"/>
          <w:sz w:val="24"/>
          <w:szCs w:val="24"/>
          <w:lang w:eastAsia="it-IT"/>
        </w:rPr>
        <w:t xml:space="preserve">1236 del 1° agosto 2023 </w:t>
      </w:r>
      <w:r w:rsidR="00B5305D" w:rsidRPr="00D24581">
        <w:rPr>
          <w:rFonts w:ascii="Garamond" w:eastAsia="Times New Roman" w:hAnsi="Garamond" w:cs="Times New Roman"/>
          <w:bCs/>
          <w:iCs/>
          <w:color w:val="000000"/>
          <w:sz w:val="24"/>
          <w:szCs w:val="24"/>
          <w:lang w:eastAsia="it-IT"/>
        </w:rPr>
        <w:t xml:space="preserve">- Bando </w:t>
      </w:r>
      <w:r w:rsidR="00FE4A09" w:rsidRPr="00D24581">
        <w:rPr>
          <w:rFonts w:ascii="Garamond" w:eastAsia="Times New Roman" w:hAnsi="Garamond" w:cs="Times New Roman"/>
          <w:bCs/>
          <w:iCs/>
          <w:color w:val="000000"/>
          <w:sz w:val="24"/>
          <w:szCs w:val="24"/>
          <w:lang w:eastAsia="it-IT"/>
        </w:rPr>
        <w:t>FIS 2</w:t>
      </w:r>
      <w:r w:rsidR="00B970A2" w:rsidRPr="00D24581">
        <w:rPr>
          <w:rFonts w:ascii="Garamond" w:eastAsia="Times New Roman" w:hAnsi="Garamond" w:cs="Times New Roman"/>
          <w:bCs/>
          <w:iCs/>
          <w:color w:val="000000"/>
          <w:sz w:val="24"/>
          <w:szCs w:val="24"/>
          <w:lang w:eastAsia="it-IT"/>
        </w:rPr>
        <w:t>:</w:t>
      </w:r>
    </w:p>
    <w:p w14:paraId="7A9F9171" w14:textId="569B925D" w:rsidR="0048198D" w:rsidRPr="00D24581" w:rsidRDefault="0048198D" w:rsidP="00B5305D">
      <w:pPr>
        <w:tabs>
          <w:tab w:val="left" w:pos="709"/>
          <w:tab w:val="left" w:pos="5529"/>
        </w:tabs>
        <w:jc w:val="both"/>
        <w:rPr>
          <w:rFonts w:ascii="Garamond" w:hAnsi="Garamond" w:cs="Times New Roman"/>
          <w:sz w:val="24"/>
          <w:szCs w:val="24"/>
        </w:rPr>
      </w:pPr>
    </w:p>
    <w:p w14:paraId="2EC88FBD" w14:textId="1496CEE1" w:rsidR="00B970A2" w:rsidRPr="00D24581" w:rsidRDefault="0048198D" w:rsidP="00496948">
      <w:pPr>
        <w:tabs>
          <w:tab w:val="left" w:pos="709"/>
          <w:tab w:val="left" w:pos="5529"/>
        </w:tabs>
        <w:jc w:val="center"/>
        <w:rPr>
          <w:rFonts w:ascii="Garamond" w:hAnsi="Garamond" w:cs="Times New Roman"/>
          <w:b/>
        </w:rPr>
      </w:pPr>
      <w:r w:rsidRPr="00D24581">
        <w:rPr>
          <w:rFonts w:ascii="Garamond" w:hAnsi="Garamond" w:cs="Times New Roman"/>
          <w:b/>
        </w:rPr>
        <w:t>RICHIEDE</w:t>
      </w:r>
    </w:p>
    <w:p w14:paraId="064AF336" w14:textId="4C5393CE" w:rsidR="00B970A2" w:rsidRPr="00D24581" w:rsidRDefault="00B970A2" w:rsidP="00496948">
      <w:pPr>
        <w:pStyle w:val="Paragrafoelenco"/>
        <w:numPr>
          <w:ilvl w:val="0"/>
          <w:numId w:val="27"/>
        </w:numPr>
        <w:tabs>
          <w:tab w:val="left" w:pos="426"/>
          <w:tab w:val="left" w:pos="5529"/>
        </w:tabs>
        <w:ind w:left="0" w:firstLine="0"/>
        <w:jc w:val="both"/>
        <w:rPr>
          <w:rFonts w:ascii="Garamond" w:eastAsia="Times New Roman" w:hAnsi="Garamond" w:cs="Times New Roman"/>
          <w:bCs/>
          <w:iCs/>
          <w:color w:val="000000"/>
          <w:lang w:eastAsia="it-IT"/>
        </w:rPr>
      </w:pPr>
      <w:r w:rsidRPr="00D24581">
        <w:rPr>
          <w:rFonts w:ascii="Garamond" w:hAnsi="Garamond" w:cs="Times New Roman"/>
        </w:rPr>
        <w:t xml:space="preserve">ai sensi dell’articolo </w:t>
      </w:r>
      <w:r w:rsidR="00496948" w:rsidRPr="00D24581">
        <w:rPr>
          <w:rFonts w:ascii="Garamond" w:hAnsi="Garamond" w:cs="Times New Roman"/>
        </w:rPr>
        <w:t>11</w:t>
      </w:r>
      <w:r w:rsidRPr="00D24581">
        <w:rPr>
          <w:rFonts w:ascii="Garamond" w:hAnsi="Garamond" w:cs="Times New Roman"/>
        </w:rPr>
        <w:t xml:space="preserve"> </w:t>
      </w:r>
      <w:r w:rsidRPr="00D24581">
        <w:rPr>
          <w:rFonts w:ascii="Garamond" w:eastAsia="Times New Roman" w:hAnsi="Garamond" w:cs="Times New Roman"/>
          <w:bCs/>
          <w:iCs/>
          <w:color w:val="000000"/>
          <w:lang w:eastAsia="it-IT"/>
        </w:rPr>
        <w:t>Decreto Direttoriale n. 1</w:t>
      </w:r>
      <w:r w:rsidR="00FE4A09" w:rsidRPr="00D24581">
        <w:rPr>
          <w:rFonts w:ascii="Garamond" w:eastAsia="Times New Roman" w:hAnsi="Garamond" w:cs="Times New Roman"/>
          <w:bCs/>
          <w:iCs/>
          <w:color w:val="000000"/>
          <w:lang w:eastAsia="it-IT"/>
        </w:rPr>
        <w:t>236</w:t>
      </w:r>
      <w:r w:rsidRPr="00D24581">
        <w:rPr>
          <w:rFonts w:ascii="Garamond" w:eastAsia="Times New Roman" w:hAnsi="Garamond" w:cs="Times New Roman"/>
          <w:bCs/>
          <w:iCs/>
          <w:color w:val="000000"/>
          <w:lang w:eastAsia="it-IT"/>
        </w:rPr>
        <w:t xml:space="preserve"> del </w:t>
      </w:r>
      <w:r w:rsidR="00FE4A09" w:rsidRPr="00D24581">
        <w:rPr>
          <w:rFonts w:ascii="Garamond" w:eastAsia="Times New Roman" w:hAnsi="Garamond" w:cs="Times New Roman"/>
          <w:bCs/>
          <w:iCs/>
          <w:color w:val="000000"/>
          <w:lang w:eastAsia="it-IT"/>
        </w:rPr>
        <w:t>1° agosto</w:t>
      </w:r>
      <w:r w:rsidRPr="00D24581">
        <w:rPr>
          <w:rFonts w:ascii="Garamond" w:eastAsia="Times New Roman" w:hAnsi="Garamond" w:cs="Times New Roman"/>
          <w:bCs/>
          <w:iCs/>
          <w:color w:val="000000"/>
          <w:lang w:eastAsia="it-IT"/>
        </w:rPr>
        <w:t xml:space="preserve"> 202</w:t>
      </w:r>
      <w:r w:rsidR="00496948" w:rsidRPr="00D24581">
        <w:rPr>
          <w:rFonts w:ascii="Garamond" w:eastAsia="Times New Roman" w:hAnsi="Garamond" w:cs="Times New Roman"/>
          <w:bCs/>
          <w:iCs/>
          <w:color w:val="000000"/>
          <w:lang w:eastAsia="it-IT"/>
        </w:rPr>
        <w:t>3</w:t>
      </w:r>
      <w:r w:rsidRPr="00D24581">
        <w:rPr>
          <w:rFonts w:ascii="Garamond" w:eastAsia="Times New Roman" w:hAnsi="Garamond" w:cs="Times New Roman"/>
          <w:bCs/>
          <w:iCs/>
          <w:color w:val="000000"/>
          <w:lang w:eastAsia="it-IT"/>
        </w:rPr>
        <w:t xml:space="preserve"> - Bando </w:t>
      </w:r>
      <w:r w:rsidR="00FE4A09" w:rsidRPr="00D24581">
        <w:rPr>
          <w:rFonts w:ascii="Garamond" w:eastAsia="Times New Roman" w:hAnsi="Garamond" w:cs="Times New Roman"/>
          <w:bCs/>
          <w:iCs/>
          <w:color w:val="000000"/>
          <w:lang w:eastAsia="it-IT"/>
        </w:rPr>
        <w:t>FIS 2</w:t>
      </w:r>
      <w:r w:rsidRPr="00D24581">
        <w:rPr>
          <w:rFonts w:ascii="Garamond" w:eastAsia="Times New Roman" w:hAnsi="Garamond" w:cs="Times New Roman"/>
          <w:bCs/>
          <w:iCs/>
          <w:color w:val="000000"/>
          <w:lang w:eastAsia="it-IT"/>
        </w:rPr>
        <w:t>,</w:t>
      </w:r>
      <w:r w:rsidR="00A06037" w:rsidRPr="00D24581">
        <w:rPr>
          <w:rFonts w:ascii="Garamond" w:eastAsia="Times New Roman" w:hAnsi="Garamond" w:cs="Times New Roman"/>
          <w:bCs/>
          <w:iCs/>
          <w:color w:val="000000"/>
          <w:lang w:eastAsia="it-IT"/>
        </w:rPr>
        <w:t xml:space="preserve"> </w:t>
      </w:r>
      <w:r w:rsidR="0048198D" w:rsidRPr="00D24581">
        <w:rPr>
          <w:rFonts w:ascii="Garamond" w:hAnsi="Garamond" w:cs="Times New Roman"/>
        </w:rPr>
        <w:t>l’erogazione dell’anticipazione di pagamento del</w:t>
      </w:r>
      <w:r w:rsidRPr="00D24581">
        <w:rPr>
          <w:rFonts w:ascii="Garamond" w:hAnsi="Garamond" w:cs="Times New Roman"/>
        </w:rPr>
        <w:t xml:space="preserve"> contributo totale riconosciuto, </w:t>
      </w:r>
      <w:r w:rsidR="0048198D" w:rsidRPr="00D24581">
        <w:rPr>
          <w:rFonts w:ascii="Garamond" w:hAnsi="Garamond" w:cs="Times New Roman"/>
        </w:rPr>
        <w:t xml:space="preserve">nella misura del </w:t>
      </w:r>
      <w:r w:rsidR="00496948" w:rsidRPr="00D24581">
        <w:rPr>
          <w:rFonts w:ascii="Garamond" w:hAnsi="Garamond" w:cs="Times New Roman"/>
        </w:rPr>
        <w:t>100</w:t>
      </w:r>
      <w:r w:rsidR="0048198D" w:rsidRPr="00D24581">
        <w:rPr>
          <w:rFonts w:ascii="Garamond" w:hAnsi="Garamond" w:cs="Times New Roman"/>
        </w:rPr>
        <w:t>% (</w:t>
      </w:r>
      <w:r w:rsidR="00496948" w:rsidRPr="00D24581">
        <w:rPr>
          <w:rFonts w:ascii="Garamond" w:hAnsi="Garamond" w:cs="Times New Roman"/>
        </w:rPr>
        <w:t xml:space="preserve">cento per cento) </w:t>
      </w:r>
      <w:r w:rsidR="0048198D" w:rsidRPr="00D24581">
        <w:rPr>
          <w:rFonts w:ascii="Garamond" w:hAnsi="Garamond" w:cs="Times New Roman"/>
        </w:rPr>
        <w:t xml:space="preserve">ovvero pari a Euro ……………………, a valere sulle risorse </w:t>
      </w:r>
      <w:r w:rsidR="009513F4" w:rsidRPr="00D24581">
        <w:rPr>
          <w:rFonts w:ascii="Garamond" w:hAnsi="Garamond" w:cs="Times New Roman"/>
        </w:rPr>
        <w:t xml:space="preserve">del </w:t>
      </w:r>
      <w:r w:rsidR="008A6CAA" w:rsidRPr="00D24581">
        <w:rPr>
          <w:rFonts w:ascii="Garamond" w:hAnsi="Garamond" w:cs="Times New Roman"/>
        </w:rPr>
        <w:t xml:space="preserve">richiamato </w:t>
      </w:r>
      <w:r w:rsidR="00E31B5D" w:rsidRPr="00D24581">
        <w:rPr>
          <w:rFonts w:ascii="Garamond" w:hAnsi="Garamond" w:cs="Times New Roman"/>
        </w:rPr>
        <w:t>B</w:t>
      </w:r>
      <w:r w:rsidR="008A6CAA" w:rsidRPr="00D24581">
        <w:rPr>
          <w:rFonts w:ascii="Garamond" w:hAnsi="Garamond" w:cs="Times New Roman"/>
        </w:rPr>
        <w:t xml:space="preserve">ando da </w:t>
      </w:r>
      <w:r w:rsidR="0048198D" w:rsidRPr="00D24581">
        <w:rPr>
          <w:rFonts w:ascii="Garamond" w:hAnsi="Garamond" w:cs="Times New Roman"/>
        </w:rPr>
        <w:t>destina</w:t>
      </w:r>
      <w:r w:rsidR="008A6CAA" w:rsidRPr="00D24581">
        <w:rPr>
          <w:rFonts w:ascii="Garamond" w:hAnsi="Garamond" w:cs="Times New Roman"/>
        </w:rPr>
        <w:t>re all</w:t>
      </w:r>
      <w:r w:rsidR="00E31B5D" w:rsidRPr="00D24581">
        <w:rPr>
          <w:rFonts w:ascii="Garamond" w:hAnsi="Garamond" w:cs="Times New Roman"/>
        </w:rPr>
        <w:t>e</w:t>
      </w:r>
      <w:r w:rsidR="008A6CAA" w:rsidRPr="00D24581">
        <w:rPr>
          <w:rFonts w:ascii="Garamond" w:hAnsi="Garamond" w:cs="Times New Roman"/>
        </w:rPr>
        <w:t xml:space="preserve"> </w:t>
      </w:r>
      <w:r w:rsidR="00E31B5D" w:rsidRPr="00D24581">
        <w:rPr>
          <w:rFonts w:ascii="Garamond" w:hAnsi="Garamond" w:cs="Times New Roman"/>
        </w:rPr>
        <w:t>attività di ricerca fondamentale a valere sul fondo italiano per la scienza 2022-2023</w:t>
      </w:r>
      <w:r w:rsidR="0005688E" w:rsidRPr="00D24581">
        <w:rPr>
          <w:rFonts w:ascii="Garamond" w:hAnsi="Garamond" w:cs="Times New Roman"/>
        </w:rPr>
        <w:t>:</w:t>
      </w:r>
    </w:p>
    <w:p w14:paraId="4A3A4A42" w14:textId="7BD3C719" w:rsidR="0048198D" w:rsidRPr="00D24581" w:rsidRDefault="0048198D" w:rsidP="008A6CAA">
      <w:pPr>
        <w:tabs>
          <w:tab w:val="left" w:pos="709"/>
          <w:tab w:val="left" w:pos="5529"/>
        </w:tabs>
        <w:jc w:val="both"/>
        <w:rPr>
          <w:rFonts w:ascii="Garamond" w:hAnsi="Garamond" w:cs="Times New Roman"/>
        </w:rPr>
      </w:pPr>
    </w:p>
    <w:tbl>
      <w:tblPr>
        <w:tblStyle w:val="Tabellagriglia4-colore6"/>
        <w:tblW w:w="7371" w:type="dxa"/>
        <w:tblInd w:w="1129" w:type="dxa"/>
        <w:tblLook w:val="04A0" w:firstRow="1" w:lastRow="0" w:firstColumn="1" w:lastColumn="0" w:noHBand="0" w:noVBand="1"/>
      </w:tblPr>
      <w:tblGrid>
        <w:gridCol w:w="2381"/>
        <w:gridCol w:w="2498"/>
        <w:gridCol w:w="2492"/>
      </w:tblGrid>
      <w:tr w:rsidR="00496948" w:rsidRPr="00D24581" w14:paraId="79DDD167" w14:textId="7CB76548" w:rsidTr="00F94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1" w:type="dxa"/>
          </w:tcPr>
          <w:p w14:paraId="30DEF45A" w14:textId="77777777" w:rsidR="00496948" w:rsidRPr="00D24581" w:rsidRDefault="00496948" w:rsidP="005C251E">
            <w:pPr>
              <w:tabs>
                <w:tab w:val="left" w:pos="709"/>
                <w:tab w:val="left" w:pos="5529"/>
              </w:tabs>
              <w:spacing w:after="160"/>
              <w:contextualSpacing/>
              <w:jc w:val="both"/>
              <w:rPr>
                <w:rFonts w:ascii="Garamond" w:hAnsi="Garamond" w:cs="Times New Roman"/>
                <w:sz w:val="20"/>
                <w:szCs w:val="20"/>
              </w:rPr>
            </w:pPr>
            <w:r w:rsidRPr="00D24581">
              <w:rPr>
                <w:rFonts w:ascii="Garamond" w:hAnsi="Garamond" w:cs="Times New Roman"/>
                <w:sz w:val="20"/>
                <w:szCs w:val="20"/>
              </w:rPr>
              <w:t>Codice Progetto</w:t>
            </w:r>
          </w:p>
        </w:tc>
        <w:tc>
          <w:tcPr>
            <w:tcW w:w="2498" w:type="dxa"/>
          </w:tcPr>
          <w:p w14:paraId="7450FA9B" w14:textId="77777777" w:rsidR="00496948" w:rsidRPr="00D24581" w:rsidRDefault="00496948" w:rsidP="005C251E">
            <w:pPr>
              <w:tabs>
                <w:tab w:val="left" w:pos="709"/>
                <w:tab w:val="left" w:pos="5529"/>
              </w:tabs>
              <w:spacing w:after="160"/>
              <w:contextualSpacing/>
              <w:jc w:val="both"/>
              <w:cnfStyle w:val="100000000000" w:firstRow="1" w:lastRow="0" w:firstColumn="0" w:lastColumn="0" w:oddVBand="0" w:evenVBand="0" w:oddHBand="0" w:evenHBand="0" w:firstRowFirstColumn="0" w:firstRowLastColumn="0" w:lastRowFirstColumn="0" w:lastRowLastColumn="0"/>
              <w:rPr>
                <w:rFonts w:ascii="Garamond" w:hAnsi="Garamond" w:cs="Times New Roman"/>
                <w:sz w:val="20"/>
                <w:szCs w:val="20"/>
              </w:rPr>
            </w:pPr>
            <w:r w:rsidRPr="00D24581">
              <w:rPr>
                <w:rFonts w:ascii="Garamond" w:hAnsi="Garamond" w:cs="Times New Roman"/>
                <w:sz w:val="20"/>
                <w:szCs w:val="20"/>
              </w:rPr>
              <w:t xml:space="preserve">Contributo riconosciuto </w:t>
            </w:r>
          </w:p>
        </w:tc>
        <w:tc>
          <w:tcPr>
            <w:tcW w:w="2492" w:type="dxa"/>
          </w:tcPr>
          <w:p w14:paraId="22B5845A" w14:textId="12E7D123" w:rsidR="00496948" w:rsidRPr="00D24581" w:rsidRDefault="00496948" w:rsidP="005C251E">
            <w:pPr>
              <w:tabs>
                <w:tab w:val="left" w:pos="709"/>
                <w:tab w:val="left" w:pos="5529"/>
              </w:tabs>
              <w:contextualSpacing/>
              <w:jc w:val="both"/>
              <w:cnfStyle w:val="100000000000" w:firstRow="1" w:lastRow="0" w:firstColumn="0" w:lastColumn="0" w:oddVBand="0" w:evenVBand="0" w:oddHBand="0" w:evenHBand="0" w:firstRowFirstColumn="0" w:firstRowLastColumn="0" w:lastRowFirstColumn="0" w:lastRowLastColumn="0"/>
              <w:rPr>
                <w:rFonts w:ascii="Garamond" w:hAnsi="Garamond" w:cs="Times New Roman"/>
                <w:sz w:val="20"/>
                <w:szCs w:val="20"/>
              </w:rPr>
            </w:pPr>
            <w:r w:rsidRPr="00D24581">
              <w:rPr>
                <w:rFonts w:ascii="Garamond" w:hAnsi="Garamond" w:cs="Times New Roman"/>
                <w:sz w:val="20"/>
                <w:szCs w:val="20"/>
              </w:rPr>
              <w:t>CUP</w:t>
            </w:r>
          </w:p>
        </w:tc>
      </w:tr>
      <w:tr w:rsidR="00496948" w:rsidRPr="00D24581" w14:paraId="06BA3AEF" w14:textId="42F8869F" w:rsidTr="00F94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1" w:type="dxa"/>
          </w:tcPr>
          <w:p w14:paraId="4DB75859" w14:textId="77777777" w:rsidR="00496948" w:rsidRPr="00D24581" w:rsidRDefault="00496948" w:rsidP="005C251E">
            <w:pPr>
              <w:tabs>
                <w:tab w:val="left" w:pos="709"/>
                <w:tab w:val="left" w:pos="5529"/>
              </w:tabs>
              <w:spacing w:after="160"/>
              <w:contextualSpacing/>
              <w:jc w:val="both"/>
              <w:rPr>
                <w:rFonts w:ascii="Garamond" w:hAnsi="Garamond" w:cs="Times New Roman"/>
                <w:sz w:val="20"/>
                <w:szCs w:val="20"/>
              </w:rPr>
            </w:pPr>
          </w:p>
        </w:tc>
        <w:tc>
          <w:tcPr>
            <w:tcW w:w="2498" w:type="dxa"/>
          </w:tcPr>
          <w:p w14:paraId="0DC538F5" w14:textId="77777777" w:rsidR="00496948" w:rsidRPr="00D24581" w:rsidRDefault="00496948" w:rsidP="005C251E">
            <w:pPr>
              <w:tabs>
                <w:tab w:val="left" w:pos="709"/>
                <w:tab w:val="left" w:pos="5529"/>
              </w:tabs>
              <w:spacing w:after="160"/>
              <w:contextualSpacing/>
              <w:jc w:val="both"/>
              <w:cnfStyle w:val="000000100000" w:firstRow="0" w:lastRow="0" w:firstColumn="0" w:lastColumn="0" w:oddVBand="0" w:evenVBand="0" w:oddHBand="1" w:evenHBand="0" w:firstRowFirstColumn="0" w:firstRowLastColumn="0" w:lastRowFirstColumn="0" w:lastRowLastColumn="0"/>
              <w:rPr>
                <w:rFonts w:ascii="Garamond" w:hAnsi="Garamond" w:cs="Times New Roman"/>
                <w:sz w:val="20"/>
                <w:szCs w:val="20"/>
              </w:rPr>
            </w:pPr>
          </w:p>
        </w:tc>
        <w:tc>
          <w:tcPr>
            <w:tcW w:w="2492" w:type="dxa"/>
          </w:tcPr>
          <w:p w14:paraId="53514D4A" w14:textId="77777777" w:rsidR="00496948" w:rsidRPr="00D24581" w:rsidRDefault="00496948" w:rsidP="005C251E">
            <w:pPr>
              <w:tabs>
                <w:tab w:val="left" w:pos="709"/>
                <w:tab w:val="left" w:pos="5529"/>
              </w:tabs>
              <w:contextualSpacing/>
              <w:jc w:val="both"/>
              <w:cnfStyle w:val="000000100000" w:firstRow="0" w:lastRow="0" w:firstColumn="0" w:lastColumn="0" w:oddVBand="0" w:evenVBand="0" w:oddHBand="1" w:evenHBand="0" w:firstRowFirstColumn="0" w:firstRowLastColumn="0" w:lastRowFirstColumn="0" w:lastRowLastColumn="0"/>
              <w:rPr>
                <w:rFonts w:ascii="Garamond" w:hAnsi="Garamond" w:cs="Times New Roman"/>
                <w:sz w:val="20"/>
                <w:szCs w:val="20"/>
              </w:rPr>
            </w:pPr>
          </w:p>
        </w:tc>
      </w:tr>
      <w:tr w:rsidR="00496948" w:rsidRPr="00D24581" w14:paraId="55BBD724" w14:textId="48527F07" w:rsidTr="00F94008">
        <w:tc>
          <w:tcPr>
            <w:cnfStyle w:val="001000000000" w:firstRow="0" w:lastRow="0" w:firstColumn="1" w:lastColumn="0" w:oddVBand="0" w:evenVBand="0" w:oddHBand="0" w:evenHBand="0" w:firstRowFirstColumn="0" w:firstRowLastColumn="0" w:lastRowFirstColumn="0" w:lastRowLastColumn="0"/>
            <w:tcW w:w="2381" w:type="dxa"/>
          </w:tcPr>
          <w:p w14:paraId="317391E1" w14:textId="77777777" w:rsidR="00496948" w:rsidRPr="00D24581" w:rsidRDefault="00496948" w:rsidP="005C251E">
            <w:pPr>
              <w:tabs>
                <w:tab w:val="left" w:pos="709"/>
                <w:tab w:val="left" w:pos="5529"/>
              </w:tabs>
              <w:spacing w:after="160"/>
              <w:contextualSpacing/>
              <w:jc w:val="both"/>
              <w:rPr>
                <w:rFonts w:ascii="Garamond" w:hAnsi="Garamond" w:cs="Times New Roman"/>
                <w:sz w:val="20"/>
                <w:szCs w:val="20"/>
              </w:rPr>
            </w:pPr>
          </w:p>
        </w:tc>
        <w:tc>
          <w:tcPr>
            <w:tcW w:w="2498" w:type="dxa"/>
          </w:tcPr>
          <w:p w14:paraId="39B04147" w14:textId="77777777" w:rsidR="00496948" w:rsidRPr="00D24581" w:rsidRDefault="00496948" w:rsidP="005C251E">
            <w:pPr>
              <w:tabs>
                <w:tab w:val="left" w:pos="709"/>
                <w:tab w:val="left" w:pos="5529"/>
              </w:tabs>
              <w:spacing w:after="160"/>
              <w:contextualSpacing/>
              <w:jc w:val="both"/>
              <w:cnfStyle w:val="000000000000" w:firstRow="0" w:lastRow="0" w:firstColumn="0" w:lastColumn="0" w:oddVBand="0" w:evenVBand="0" w:oddHBand="0" w:evenHBand="0" w:firstRowFirstColumn="0" w:firstRowLastColumn="0" w:lastRowFirstColumn="0" w:lastRowLastColumn="0"/>
              <w:rPr>
                <w:rFonts w:ascii="Garamond" w:hAnsi="Garamond" w:cs="Times New Roman"/>
                <w:sz w:val="20"/>
                <w:szCs w:val="20"/>
              </w:rPr>
            </w:pPr>
          </w:p>
        </w:tc>
        <w:tc>
          <w:tcPr>
            <w:tcW w:w="2492" w:type="dxa"/>
          </w:tcPr>
          <w:p w14:paraId="1FE01DB1" w14:textId="77777777" w:rsidR="00496948" w:rsidRPr="00D24581" w:rsidRDefault="00496948" w:rsidP="005C251E">
            <w:pPr>
              <w:tabs>
                <w:tab w:val="left" w:pos="709"/>
                <w:tab w:val="left" w:pos="5529"/>
              </w:tabs>
              <w:contextualSpacing/>
              <w:jc w:val="both"/>
              <w:cnfStyle w:val="000000000000" w:firstRow="0" w:lastRow="0" w:firstColumn="0" w:lastColumn="0" w:oddVBand="0" w:evenVBand="0" w:oddHBand="0" w:evenHBand="0" w:firstRowFirstColumn="0" w:firstRowLastColumn="0" w:lastRowFirstColumn="0" w:lastRowLastColumn="0"/>
              <w:rPr>
                <w:rFonts w:ascii="Garamond" w:hAnsi="Garamond" w:cs="Times New Roman"/>
                <w:sz w:val="20"/>
                <w:szCs w:val="20"/>
              </w:rPr>
            </w:pPr>
          </w:p>
        </w:tc>
      </w:tr>
      <w:tr w:rsidR="00496948" w:rsidRPr="00D24581" w14:paraId="42B06A42" w14:textId="4E70E177" w:rsidTr="00F94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1" w:type="dxa"/>
          </w:tcPr>
          <w:p w14:paraId="22395BCB" w14:textId="77777777" w:rsidR="00496948" w:rsidRPr="00D24581" w:rsidRDefault="00496948" w:rsidP="005C251E">
            <w:pPr>
              <w:tabs>
                <w:tab w:val="left" w:pos="709"/>
                <w:tab w:val="left" w:pos="5529"/>
              </w:tabs>
              <w:spacing w:after="160"/>
              <w:contextualSpacing/>
              <w:jc w:val="both"/>
              <w:rPr>
                <w:rFonts w:ascii="Garamond" w:hAnsi="Garamond" w:cs="Times New Roman"/>
                <w:sz w:val="20"/>
                <w:szCs w:val="20"/>
              </w:rPr>
            </w:pPr>
          </w:p>
        </w:tc>
        <w:tc>
          <w:tcPr>
            <w:tcW w:w="2498" w:type="dxa"/>
          </w:tcPr>
          <w:p w14:paraId="0D833AD0" w14:textId="77777777" w:rsidR="00496948" w:rsidRPr="00D24581" w:rsidRDefault="00496948" w:rsidP="005C251E">
            <w:pPr>
              <w:tabs>
                <w:tab w:val="left" w:pos="709"/>
                <w:tab w:val="left" w:pos="5529"/>
              </w:tabs>
              <w:spacing w:after="160"/>
              <w:contextualSpacing/>
              <w:jc w:val="both"/>
              <w:cnfStyle w:val="000000100000" w:firstRow="0" w:lastRow="0" w:firstColumn="0" w:lastColumn="0" w:oddVBand="0" w:evenVBand="0" w:oddHBand="1" w:evenHBand="0" w:firstRowFirstColumn="0" w:firstRowLastColumn="0" w:lastRowFirstColumn="0" w:lastRowLastColumn="0"/>
              <w:rPr>
                <w:rFonts w:ascii="Garamond" w:hAnsi="Garamond" w:cs="Times New Roman"/>
                <w:sz w:val="20"/>
                <w:szCs w:val="20"/>
              </w:rPr>
            </w:pPr>
          </w:p>
        </w:tc>
        <w:tc>
          <w:tcPr>
            <w:tcW w:w="2492" w:type="dxa"/>
          </w:tcPr>
          <w:p w14:paraId="5B8662B4" w14:textId="77777777" w:rsidR="00496948" w:rsidRPr="00D24581" w:rsidRDefault="00496948" w:rsidP="005C251E">
            <w:pPr>
              <w:tabs>
                <w:tab w:val="left" w:pos="709"/>
                <w:tab w:val="left" w:pos="5529"/>
              </w:tabs>
              <w:contextualSpacing/>
              <w:jc w:val="both"/>
              <w:cnfStyle w:val="000000100000" w:firstRow="0" w:lastRow="0" w:firstColumn="0" w:lastColumn="0" w:oddVBand="0" w:evenVBand="0" w:oddHBand="1" w:evenHBand="0" w:firstRowFirstColumn="0" w:firstRowLastColumn="0" w:lastRowFirstColumn="0" w:lastRowLastColumn="0"/>
              <w:rPr>
                <w:rFonts w:ascii="Garamond" w:hAnsi="Garamond" w:cs="Times New Roman"/>
                <w:sz w:val="20"/>
                <w:szCs w:val="20"/>
              </w:rPr>
            </w:pPr>
          </w:p>
        </w:tc>
      </w:tr>
    </w:tbl>
    <w:p w14:paraId="0689F9F4" w14:textId="77777777" w:rsidR="008A6CAA" w:rsidRPr="00D24581" w:rsidRDefault="008A6CAA" w:rsidP="008A6CAA">
      <w:pPr>
        <w:tabs>
          <w:tab w:val="left" w:pos="709"/>
          <w:tab w:val="left" w:pos="5529"/>
        </w:tabs>
        <w:jc w:val="both"/>
        <w:rPr>
          <w:rFonts w:ascii="Garamond" w:hAnsi="Garamond" w:cs="Times New Roman"/>
        </w:rPr>
      </w:pPr>
    </w:p>
    <w:tbl>
      <w:tblPr>
        <w:tblStyle w:val="Tabellagriglia6acolori-colore2"/>
        <w:tblW w:w="0" w:type="auto"/>
        <w:jc w:val="center"/>
        <w:tblLook w:val="04A0" w:firstRow="1" w:lastRow="0" w:firstColumn="1" w:lastColumn="0" w:noHBand="0" w:noVBand="1"/>
      </w:tblPr>
      <w:tblGrid>
        <w:gridCol w:w="4814"/>
        <w:gridCol w:w="4814"/>
      </w:tblGrid>
      <w:tr w:rsidR="005C251E" w:rsidRPr="00D24581" w14:paraId="5A8F893D" w14:textId="77777777" w:rsidTr="00496948">
        <w:trPr>
          <w:cnfStyle w:val="100000000000" w:firstRow="1" w:lastRow="0" w:firstColumn="0" w:lastColumn="0" w:oddVBand="0" w:evenVBand="0" w:oddHBand="0" w:evenHBand="0" w:firstRowFirstColumn="0" w:firstRowLastColumn="0" w:lastRowFirstColumn="0" w:lastRowLastColumn="0"/>
          <w:trHeight w:val="537"/>
          <w:jc w:val="center"/>
        </w:trPr>
        <w:tc>
          <w:tcPr>
            <w:cnfStyle w:val="001000000000" w:firstRow="0" w:lastRow="0" w:firstColumn="1" w:lastColumn="0" w:oddVBand="0" w:evenVBand="0" w:oddHBand="0" w:evenHBand="0" w:firstRowFirstColumn="0" w:firstRowLastColumn="0" w:lastRowFirstColumn="0" w:lastRowLastColumn="0"/>
            <w:tcW w:w="4814" w:type="dxa"/>
          </w:tcPr>
          <w:p w14:paraId="79A403FC" w14:textId="08512EC7" w:rsidR="005C251E" w:rsidRPr="00D24581" w:rsidRDefault="005C251E" w:rsidP="005C251E">
            <w:pPr>
              <w:tabs>
                <w:tab w:val="left" w:pos="709"/>
                <w:tab w:val="left" w:pos="5529"/>
              </w:tabs>
              <w:spacing w:after="160"/>
              <w:contextualSpacing/>
              <w:jc w:val="both"/>
              <w:rPr>
                <w:rFonts w:ascii="Garamond" w:hAnsi="Garamond" w:cs="Times New Roman"/>
                <w:sz w:val="20"/>
                <w:szCs w:val="20"/>
              </w:rPr>
            </w:pPr>
            <w:r w:rsidRPr="00D24581">
              <w:rPr>
                <w:rFonts w:ascii="Garamond" w:hAnsi="Garamond" w:cs="Times New Roman"/>
                <w:sz w:val="20"/>
                <w:szCs w:val="20"/>
              </w:rPr>
              <w:t xml:space="preserve">Totale contributo riconosciuto bando </w:t>
            </w:r>
            <w:r w:rsidR="00E82553" w:rsidRPr="00D24581">
              <w:rPr>
                <w:rFonts w:ascii="Garamond" w:hAnsi="Garamond" w:cs="Times New Roman"/>
                <w:sz w:val="20"/>
                <w:szCs w:val="20"/>
              </w:rPr>
              <w:t>FIS 2</w:t>
            </w:r>
          </w:p>
        </w:tc>
        <w:tc>
          <w:tcPr>
            <w:tcW w:w="4814" w:type="dxa"/>
          </w:tcPr>
          <w:p w14:paraId="2439DAE7" w14:textId="016EEBC2" w:rsidR="005C251E" w:rsidRPr="00D24581" w:rsidRDefault="00F94008" w:rsidP="005C251E">
            <w:pPr>
              <w:tabs>
                <w:tab w:val="left" w:pos="709"/>
                <w:tab w:val="left" w:pos="5529"/>
              </w:tabs>
              <w:spacing w:after="160"/>
              <w:contextualSpacing/>
              <w:jc w:val="both"/>
              <w:cnfStyle w:val="100000000000" w:firstRow="1" w:lastRow="0" w:firstColumn="0" w:lastColumn="0" w:oddVBand="0" w:evenVBand="0" w:oddHBand="0" w:evenHBand="0" w:firstRowFirstColumn="0" w:firstRowLastColumn="0" w:lastRowFirstColumn="0" w:lastRowLastColumn="0"/>
              <w:rPr>
                <w:rFonts w:ascii="Garamond" w:hAnsi="Garamond" w:cs="Times New Roman"/>
                <w:sz w:val="20"/>
                <w:szCs w:val="20"/>
              </w:rPr>
            </w:pPr>
            <w:r w:rsidRPr="00D24581">
              <w:rPr>
                <w:rFonts w:ascii="Garamond" w:hAnsi="Garamond" w:cs="Times New Roman"/>
                <w:sz w:val="20"/>
                <w:szCs w:val="20"/>
              </w:rPr>
              <w:t>€_________</w:t>
            </w:r>
          </w:p>
        </w:tc>
      </w:tr>
    </w:tbl>
    <w:p w14:paraId="294ACC6F" w14:textId="77777777" w:rsidR="0048198D" w:rsidRPr="00D24581" w:rsidRDefault="0048198D" w:rsidP="00B5305D">
      <w:pPr>
        <w:tabs>
          <w:tab w:val="left" w:pos="709"/>
          <w:tab w:val="left" w:pos="5529"/>
        </w:tabs>
        <w:jc w:val="both"/>
        <w:rPr>
          <w:rFonts w:ascii="Garamond" w:hAnsi="Garamond" w:cs="Times New Roman"/>
          <w:sz w:val="24"/>
          <w:szCs w:val="24"/>
        </w:rPr>
      </w:pPr>
    </w:p>
    <w:p w14:paraId="3C658D42" w14:textId="44439336" w:rsidR="005C251E" w:rsidRPr="00D24581" w:rsidRDefault="00C655C7" w:rsidP="005C251E">
      <w:pPr>
        <w:tabs>
          <w:tab w:val="left" w:pos="0"/>
          <w:tab w:val="center" w:pos="9639"/>
        </w:tabs>
        <w:spacing w:after="0" w:line="240" w:lineRule="auto"/>
        <w:ind w:right="-7"/>
        <w:jc w:val="both"/>
        <w:rPr>
          <w:rFonts w:ascii="Garamond" w:eastAsia="Times New Roman" w:hAnsi="Garamond" w:cs="Times New Roman"/>
          <w:b/>
          <w:bCs/>
          <w:iCs/>
          <w:color w:val="000000"/>
          <w:sz w:val="24"/>
          <w:szCs w:val="24"/>
          <w:lang w:eastAsia="it-IT"/>
        </w:rPr>
      </w:pPr>
      <w:r w:rsidRPr="00D24581">
        <w:rPr>
          <w:rFonts w:ascii="Garamond" w:eastAsia="Times New Roman" w:hAnsi="Garamond" w:cs="Times New Roman"/>
          <w:b/>
          <w:bCs/>
          <w:iCs/>
          <w:color w:val="000000"/>
          <w:sz w:val="24"/>
          <w:szCs w:val="24"/>
          <w:lang w:eastAsia="it-IT"/>
        </w:rPr>
        <w:t>PRESO ATTO</w:t>
      </w:r>
    </w:p>
    <w:p w14:paraId="7A94C5A2" w14:textId="66D0A9F2" w:rsidR="00B5305D" w:rsidRPr="00D24581" w:rsidRDefault="00B5305D" w:rsidP="00466EF6">
      <w:pPr>
        <w:tabs>
          <w:tab w:val="left" w:pos="0"/>
          <w:tab w:val="center" w:pos="9639"/>
        </w:tabs>
        <w:spacing w:after="0" w:line="240" w:lineRule="auto"/>
        <w:ind w:right="-7"/>
        <w:jc w:val="both"/>
        <w:rPr>
          <w:rFonts w:ascii="Garamond" w:eastAsia="Times New Roman" w:hAnsi="Garamond" w:cs="Times New Roman"/>
          <w:b/>
          <w:bCs/>
          <w:iCs/>
          <w:color w:val="000000"/>
          <w:sz w:val="24"/>
          <w:szCs w:val="24"/>
          <w:lang w:eastAsia="it-IT"/>
        </w:rPr>
      </w:pPr>
    </w:p>
    <w:p w14:paraId="5B79B9FB" w14:textId="6D2146E6" w:rsidR="00100F45" w:rsidRPr="00D24581" w:rsidRDefault="00100F45" w:rsidP="00410523">
      <w:pPr>
        <w:pStyle w:val="Default"/>
        <w:jc w:val="both"/>
        <w:rPr>
          <w:sz w:val="23"/>
          <w:szCs w:val="23"/>
        </w:rPr>
      </w:pPr>
      <w:r w:rsidRPr="00D24581">
        <w:rPr>
          <w:rFonts w:eastAsia="Times New Roman" w:cs="Times New Roman"/>
          <w:bCs/>
          <w:iCs/>
          <w:lang w:eastAsia="it-IT"/>
        </w:rPr>
        <w:t xml:space="preserve">- </w:t>
      </w:r>
      <w:r w:rsidR="00EA5CEF" w:rsidRPr="00D24581">
        <w:rPr>
          <w:rFonts w:eastAsia="Times New Roman" w:cs="Times New Roman"/>
          <w:bCs/>
          <w:iCs/>
          <w:lang w:eastAsia="it-IT"/>
        </w:rPr>
        <w:t>ch</w:t>
      </w:r>
      <w:r w:rsidR="00837CF8" w:rsidRPr="00D24581">
        <w:rPr>
          <w:rFonts w:eastAsia="Times New Roman" w:cs="Times New Roman"/>
          <w:bCs/>
          <w:iCs/>
          <w:lang w:eastAsia="it-IT"/>
        </w:rPr>
        <w:t>e nel bando</w:t>
      </w:r>
      <w:r w:rsidR="00EC756A" w:rsidRPr="00D24581">
        <w:rPr>
          <w:rFonts w:eastAsia="Times New Roman" w:cs="Times New Roman"/>
          <w:bCs/>
          <w:iCs/>
          <w:lang w:eastAsia="it-IT"/>
        </w:rPr>
        <w:t xml:space="preserve"> FIS 2,</w:t>
      </w:r>
      <w:r w:rsidR="00837CF8" w:rsidRPr="00D24581">
        <w:rPr>
          <w:rFonts w:eastAsia="Times New Roman" w:cs="Times New Roman"/>
          <w:bCs/>
          <w:iCs/>
          <w:lang w:eastAsia="it-IT"/>
        </w:rPr>
        <w:t xml:space="preserve"> l’articolo </w:t>
      </w:r>
      <w:r w:rsidR="005D5CEA" w:rsidRPr="00D24581">
        <w:rPr>
          <w:rFonts w:eastAsia="Times New Roman" w:cs="Times New Roman"/>
          <w:bCs/>
          <w:iCs/>
          <w:lang w:eastAsia="it-IT"/>
        </w:rPr>
        <w:t>1</w:t>
      </w:r>
      <w:r w:rsidR="00EC756A" w:rsidRPr="00D24581">
        <w:rPr>
          <w:rFonts w:eastAsia="Times New Roman" w:cs="Times New Roman"/>
          <w:bCs/>
          <w:iCs/>
          <w:lang w:eastAsia="it-IT"/>
        </w:rPr>
        <w:t>6</w:t>
      </w:r>
      <w:r w:rsidR="00837CF8" w:rsidRPr="00D24581">
        <w:rPr>
          <w:rFonts w:eastAsia="Times New Roman" w:cs="Times New Roman"/>
          <w:bCs/>
          <w:iCs/>
          <w:lang w:eastAsia="it-IT"/>
        </w:rPr>
        <w:t xml:space="preserve">, comma </w:t>
      </w:r>
      <w:r w:rsidRPr="00D24581">
        <w:rPr>
          <w:rFonts w:eastAsia="Times New Roman" w:cs="Times New Roman"/>
          <w:bCs/>
          <w:iCs/>
          <w:lang w:eastAsia="it-IT"/>
        </w:rPr>
        <w:t>7</w:t>
      </w:r>
      <w:r w:rsidR="00837CF8" w:rsidRPr="00D24581">
        <w:rPr>
          <w:rFonts w:eastAsia="Times New Roman" w:cs="Times New Roman"/>
          <w:bCs/>
          <w:iCs/>
          <w:lang w:eastAsia="it-IT"/>
        </w:rPr>
        <w:t>, prevede</w:t>
      </w:r>
      <w:r w:rsidRPr="00D24581">
        <w:rPr>
          <w:rFonts w:eastAsia="Times New Roman" w:cs="Times New Roman"/>
          <w:bCs/>
          <w:iCs/>
          <w:lang w:eastAsia="it-IT"/>
        </w:rPr>
        <w:t xml:space="preserve">: </w:t>
      </w:r>
      <w:r w:rsidR="00837CF8" w:rsidRPr="00D24581">
        <w:rPr>
          <w:rFonts w:eastAsia="Times New Roman" w:cs="Times New Roman"/>
          <w:bCs/>
          <w:i/>
          <w:lang w:eastAsia="it-IT"/>
        </w:rPr>
        <w:t>“</w:t>
      </w:r>
      <w:r w:rsidRPr="00D24581">
        <w:rPr>
          <w:rFonts w:eastAsia="Times New Roman" w:cs="Times New Roman"/>
          <w:bCs/>
          <w:i/>
          <w:lang w:eastAsia="it-IT"/>
        </w:rPr>
        <w:t>La garanzia fideiussoria non sarà richiesta alle Organizzazioni ospitanti se Istituzioni universitarie ed agli Enti pubblici di Ricerca vigilati dal MUR. In tali casi, infatti, eventuali importi oggetto di recupero potranno essere compensati, in qualsiasi momento, con detrazione su ogni altra erogazione o contributo da assegnare alle stesse anche in base ad altro titolo. In particolare, per le università statali e non statali, legalmente riconosciute, gli istituti di istruzione universitaria a ordinamento speciale, gli enti pubblici di ricerca di cui all'articolo 1, comma 1, del decreto legislativo 25 novembre 2016, n. 218 vigilati dal MUR, le Istituzioni statali dell'alta formazione artistica, musicale e coreutica costituiscono idoneo strumento di garanzia delle risorse ricevute ai sensi del presente decreto anche i fondi assegnati dal Ministero dell’università e della ricerca in relazione al funzionamento ordinario”</w:t>
      </w:r>
      <w:r w:rsidRPr="00D24581">
        <w:rPr>
          <w:sz w:val="23"/>
          <w:szCs w:val="23"/>
        </w:rPr>
        <w:t>;</w:t>
      </w:r>
    </w:p>
    <w:p w14:paraId="4A614F16" w14:textId="4929F32D" w:rsidR="00837CF8" w:rsidRPr="00D24581" w:rsidRDefault="00100F45" w:rsidP="00410523">
      <w:pPr>
        <w:pStyle w:val="Default"/>
        <w:jc w:val="both"/>
        <w:rPr>
          <w:rFonts w:eastAsia="Times New Roman" w:cs="Times New Roman"/>
          <w:bCs/>
          <w:i/>
          <w:lang w:eastAsia="it-IT"/>
        </w:rPr>
      </w:pPr>
      <w:r w:rsidRPr="00D24581">
        <w:rPr>
          <w:sz w:val="23"/>
          <w:szCs w:val="23"/>
        </w:rPr>
        <w:t xml:space="preserve">- </w:t>
      </w:r>
      <w:r w:rsidRPr="00D24581">
        <w:rPr>
          <w:rFonts w:eastAsia="Times New Roman" w:cs="Times New Roman"/>
          <w:bCs/>
          <w:iCs/>
          <w:lang w:eastAsia="it-IT"/>
        </w:rPr>
        <w:t>che nel Bando FIS 2, l’articolo 16, comma 8, prevede:</w:t>
      </w:r>
      <w:r w:rsidRPr="00D24581">
        <w:rPr>
          <w:sz w:val="23"/>
          <w:szCs w:val="23"/>
        </w:rPr>
        <w:t xml:space="preserve"> “</w:t>
      </w:r>
      <w:r w:rsidRPr="00D24581">
        <w:rPr>
          <w:rFonts w:eastAsia="Times New Roman" w:cs="Times New Roman"/>
          <w:bCs/>
          <w:i/>
          <w:lang w:eastAsia="it-IT"/>
        </w:rPr>
        <w:t>Nei casi di erogazioni in anticipazione in favore di soggetti diversi da quelli di cui al precedente comma, le medesime dovranno essere garantite da fideiussione bancaria o polizza assicurativa ovvero essere coperte da strumenti forniti a garanzia da un ente pubblico o dallo Stato membro da mantenere per tutta la durata della proposta progettuale. In assenza, e quale ipotesi di “strumento fornito a garanzia da un ente pubblico o dallo Stato membro”, il soggetto interessato potrà fornire idoneo impegno dell’Amministrazione vigilante ovvero altra Amministrazione pubblica e restituire al Ministero dell’Università e della ricerca, a valere su risorse a qualsiasi titolo erogate, gli importi oggetto di recupero”.</w:t>
      </w:r>
    </w:p>
    <w:p w14:paraId="1648BC41" w14:textId="2CFA2467" w:rsidR="004673D1" w:rsidRPr="00D24581" w:rsidRDefault="004673D1" w:rsidP="00410523">
      <w:pPr>
        <w:pStyle w:val="Paragrafoelenco"/>
        <w:numPr>
          <w:ilvl w:val="0"/>
          <w:numId w:val="27"/>
        </w:numPr>
        <w:jc w:val="both"/>
        <w:rPr>
          <w:rFonts w:ascii="Garamond" w:eastAsia="Times New Roman" w:hAnsi="Garamond" w:cs="Times New Roman"/>
          <w:bCs/>
          <w:iCs/>
          <w:color w:val="000000"/>
          <w:lang w:eastAsia="it-IT"/>
        </w:rPr>
      </w:pPr>
      <w:r w:rsidRPr="00D24581">
        <w:rPr>
          <w:rFonts w:ascii="Garamond" w:eastAsia="Times New Roman" w:hAnsi="Garamond" w:cs="Times New Roman"/>
          <w:bCs/>
          <w:iCs/>
          <w:color w:val="000000"/>
          <w:lang w:eastAsia="it-IT"/>
        </w:rPr>
        <w:lastRenderedPageBreak/>
        <w:t xml:space="preserve">che con note n. 24150 del 1° dicembre 2023 avente ad oggetto </w:t>
      </w:r>
      <w:r w:rsidRPr="00D24581">
        <w:rPr>
          <w:rFonts w:ascii="Garamond" w:eastAsia="Times New Roman" w:hAnsi="Garamond" w:cs="Times New Roman"/>
          <w:bCs/>
          <w:i/>
          <w:iCs/>
          <w:color w:val="000000"/>
          <w:lang w:eastAsia="it-IT"/>
        </w:rPr>
        <w:t>INDICAZIONI OPERATIVE polizze fideiussorie e garanzie delle risorse erogate per la realizzazione di attività finanziate dalla Direzione generale della Ricerca</w:t>
      </w:r>
      <w:r w:rsidRPr="00D24581">
        <w:rPr>
          <w:rFonts w:ascii="Garamond" w:eastAsia="Times New Roman" w:hAnsi="Garamond" w:cs="Times New Roman"/>
          <w:b/>
          <w:bCs/>
          <w:iCs/>
          <w:color w:val="000000"/>
          <w:lang w:eastAsia="it-IT"/>
        </w:rPr>
        <w:t xml:space="preserve"> </w:t>
      </w:r>
      <w:r w:rsidRPr="00D24581">
        <w:rPr>
          <w:rFonts w:ascii="Garamond" w:eastAsia="Times New Roman" w:hAnsi="Garamond" w:cs="Times New Roman"/>
          <w:bCs/>
          <w:iCs/>
          <w:color w:val="000000"/>
          <w:lang w:eastAsia="it-IT"/>
        </w:rPr>
        <w:t>e</w:t>
      </w:r>
      <w:r w:rsidRPr="00D24581">
        <w:rPr>
          <w:rFonts w:ascii="Garamond" w:eastAsia="Times New Roman" w:hAnsi="Garamond" w:cs="Times New Roman"/>
          <w:b/>
          <w:bCs/>
          <w:iCs/>
          <w:color w:val="000000"/>
          <w:lang w:eastAsia="it-IT"/>
        </w:rPr>
        <w:t xml:space="preserve"> </w:t>
      </w:r>
      <w:r w:rsidRPr="00D24581">
        <w:rPr>
          <w:rFonts w:ascii="Garamond" w:eastAsia="Times New Roman" w:hAnsi="Garamond" w:cs="Times New Roman"/>
          <w:bCs/>
          <w:iCs/>
          <w:color w:val="000000"/>
          <w:lang w:eastAsia="it-IT"/>
        </w:rPr>
        <w:t>n. 2663 del 12 febbraio il MUR ha fornito indicazioni circa il rilascio di idonee garanzie per le somme ricevute in anticipazione;</w:t>
      </w:r>
    </w:p>
    <w:p w14:paraId="7F6AB658" w14:textId="77777777" w:rsidR="004673D1" w:rsidRPr="00D24581" w:rsidRDefault="004673D1" w:rsidP="00410523">
      <w:pPr>
        <w:pStyle w:val="Paragrafoelenco"/>
        <w:numPr>
          <w:ilvl w:val="0"/>
          <w:numId w:val="27"/>
        </w:numPr>
        <w:jc w:val="both"/>
        <w:rPr>
          <w:rFonts w:ascii="Garamond" w:eastAsia="Times New Roman" w:hAnsi="Garamond" w:cs="Times New Roman"/>
          <w:bCs/>
          <w:iCs/>
          <w:color w:val="000000"/>
          <w:lang w:eastAsia="it-IT"/>
        </w:rPr>
      </w:pPr>
      <w:r w:rsidRPr="00D24581">
        <w:rPr>
          <w:rFonts w:ascii="Garamond" w:eastAsia="Times New Roman" w:hAnsi="Garamond" w:cs="Times New Roman"/>
          <w:bCs/>
          <w:iCs/>
          <w:color w:val="000000"/>
          <w:lang w:eastAsia="it-IT"/>
        </w:rPr>
        <w:t xml:space="preserve">che ai sensi delle indicazioni delle suddette INDICAZIONI OPERATIVE i soggetti di diritto privato possono fornire quale forma di garanzia alternativamente: </w:t>
      </w:r>
    </w:p>
    <w:p w14:paraId="7EA2CF18" w14:textId="65D2AB25" w:rsidR="00837CF8" w:rsidRPr="00D24581" w:rsidRDefault="00837CF8" w:rsidP="00410523">
      <w:pPr>
        <w:pStyle w:val="Paragrafoelenco"/>
        <w:numPr>
          <w:ilvl w:val="1"/>
          <w:numId w:val="27"/>
        </w:numPr>
        <w:jc w:val="both"/>
        <w:rPr>
          <w:rFonts w:ascii="Garamond" w:eastAsia="Times New Roman" w:hAnsi="Garamond" w:cs="Times New Roman"/>
          <w:bCs/>
          <w:iCs/>
          <w:color w:val="000000"/>
          <w:u w:val="single"/>
          <w:lang w:eastAsia="it-IT"/>
        </w:rPr>
      </w:pPr>
      <w:r w:rsidRPr="00D24581">
        <w:rPr>
          <w:rFonts w:ascii="Garamond" w:eastAsia="Times New Roman" w:hAnsi="Garamond" w:cs="Times New Roman"/>
          <w:bCs/>
          <w:iCs/>
          <w:color w:val="000000"/>
          <w:u w:val="single"/>
          <w:lang w:eastAsia="it-IT"/>
        </w:rPr>
        <w:t>una polizza fideiussoria bancaria o assicurativa per l’importo oggetto del finanziamento riconosciuto, da mantenere per tutta la durata del finanziamento riconosciuto ovvero</w:t>
      </w:r>
      <w:r w:rsidRPr="00D24581">
        <w:rPr>
          <w:rFonts w:ascii="Garamond" w:eastAsia="Times New Roman" w:hAnsi="Garamond" w:cs="Times New Roman"/>
          <w:bCs/>
          <w:iCs/>
          <w:color w:val="000000"/>
          <w:lang w:eastAsia="it-IT"/>
        </w:rPr>
        <w:t xml:space="preserve"> </w:t>
      </w:r>
      <w:r w:rsidRPr="00D24581">
        <w:rPr>
          <w:rFonts w:ascii="Garamond" w:eastAsia="Times New Roman" w:hAnsi="Garamond" w:cs="Times New Roman"/>
          <w:bCs/>
          <w:iCs/>
          <w:color w:val="000000"/>
          <w:u w:val="single"/>
          <w:lang w:eastAsia="it-IT"/>
        </w:rPr>
        <w:t>sino a conclusione delle previste attività di rendicontazione e controllo;</w:t>
      </w:r>
    </w:p>
    <w:p w14:paraId="46EFC062" w14:textId="2FD6E773" w:rsidR="00837CF8" w:rsidRPr="00D24581" w:rsidRDefault="00837CF8" w:rsidP="00410523">
      <w:pPr>
        <w:pStyle w:val="Paragrafoelenco"/>
        <w:numPr>
          <w:ilvl w:val="1"/>
          <w:numId w:val="27"/>
        </w:numPr>
        <w:jc w:val="both"/>
        <w:rPr>
          <w:rFonts w:ascii="Garamond" w:eastAsia="Times New Roman" w:hAnsi="Garamond" w:cs="Times New Roman"/>
          <w:bCs/>
          <w:iCs/>
          <w:color w:val="000000"/>
          <w:u w:val="single"/>
          <w:lang w:eastAsia="it-IT"/>
        </w:rPr>
      </w:pPr>
      <w:r w:rsidRPr="00D24581">
        <w:rPr>
          <w:rFonts w:ascii="Garamond" w:eastAsia="Times New Roman" w:hAnsi="Garamond" w:cs="Times New Roman"/>
          <w:bCs/>
          <w:iCs/>
          <w:color w:val="000000"/>
          <w:u w:val="single"/>
          <w:lang w:eastAsia="it-IT"/>
        </w:rPr>
        <w:t xml:space="preserve">lo strumento fornito a garanzia prestato da un ente pubblico, nei termini sopra definiti, per l’importo oggetto del finanziamento riconosciuto, da mantenere per tutta la durata del finanziamento riconosciuto ovvero sino a conclusione delle previste attività di </w:t>
      </w:r>
      <w:r w:rsidR="003B73BD" w:rsidRPr="00D24581">
        <w:rPr>
          <w:rFonts w:ascii="Garamond" w:eastAsia="Times New Roman" w:hAnsi="Garamond" w:cs="Times New Roman"/>
          <w:bCs/>
          <w:iCs/>
          <w:color w:val="000000"/>
          <w:u w:val="single"/>
          <w:lang w:eastAsia="it-IT"/>
        </w:rPr>
        <w:t>rendicontazione e</w:t>
      </w:r>
      <w:r w:rsidRPr="00D24581">
        <w:rPr>
          <w:rFonts w:ascii="Garamond" w:eastAsia="Times New Roman" w:hAnsi="Garamond" w:cs="Times New Roman"/>
          <w:bCs/>
          <w:iCs/>
          <w:color w:val="000000"/>
          <w:u w:val="single"/>
          <w:lang w:eastAsia="it-IT"/>
        </w:rPr>
        <w:t xml:space="preserve"> controllo. </w:t>
      </w:r>
    </w:p>
    <w:p w14:paraId="78EE0F51" w14:textId="77777777" w:rsidR="00C655C7" w:rsidRPr="00D24581" w:rsidRDefault="00C655C7" w:rsidP="00C655C7">
      <w:pPr>
        <w:ind w:left="360"/>
        <w:jc w:val="both"/>
        <w:rPr>
          <w:rFonts w:ascii="Garamond" w:eastAsia="Times New Roman" w:hAnsi="Garamond" w:cs="Times New Roman"/>
          <w:bCs/>
          <w:iCs/>
          <w:color w:val="000000"/>
          <w:lang w:eastAsia="it-IT"/>
        </w:rPr>
      </w:pPr>
    </w:p>
    <w:p w14:paraId="7698D018" w14:textId="07020F85" w:rsidR="00C655C7" w:rsidRPr="00D24581" w:rsidRDefault="00C655C7" w:rsidP="00C655C7">
      <w:pPr>
        <w:ind w:left="360"/>
        <w:jc w:val="both"/>
        <w:rPr>
          <w:rFonts w:ascii="Garamond" w:eastAsia="Times New Roman" w:hAnsi="Garamond" w:cs="Times New Roman"/>
          <w:b/>
          <w:bCs/>
          <w:iCs/>
          <w:color w:val="000000"/>
          <w:lang w:eastAsia="it-IT"/>
        </w:rPr>
      </w:pPr>
      <w:r w:rsidRPr="00D24581">
        <w:rPr>
          <w:rFonts w:ascii="Garamond" w:eastAsia="Times New Roman" w:hAnsi="Garamond" w:cs="Times New Roman"/>
          <w:b/>
          <w:bCs/>
          <w:iCs/>
          <w:color w:val="000000"/>
          <w:u w:val="single"/>
          <w:lang w:eastAsia="it-IT"/>
        </w:rPr>
        <w:t>DICHIARA</w:t>
      </w:r>
    </w:p>
    <w:p w14:paraId="3369526E" w14:textId="7858A49F" w:rsidR="00B13471" w:rsidRPr="00D24581" w:rsidRDefault="00C655C7" w:rsidP="00B13471">
      <w:pPr>
        <w:ind w:left="360"/>
        <w:jc w:val="both"/>
        <w:rPr>
          <w:rFonts w:ascii="Garamond" w:eastAsia="Times New Roman" w:hAnsi="Garamond" w:cs="Times New Roman"/>
          <w:bCs/>
          <w:iCs/>
          <w:color w:val="000000"/>
          <w:lang w:eastAsia="it-IT"/>
        </w:rPr>
      </w:pPr>
      <w:r w:rsidRPr="00D24581">
        <w:rPr>
          <w:rFonts w:ascii="Garamond" w:eastAsia="Times New Roman" w:hAnsi="Garamond" w:cs="Times New Roman"/>
          <w:bCs/>
          <w:iCs/>
          <w:color w:val="000000"/>
          <w:lang w:eastAsia="it-IT"/>
        </w:rPr>
        <w:t>-</w:t>
      </w:r>
      <w:r w:rsidR="00837CF8" w:rsidRPr="00D24581">
        <w:rPr>
          <w:rFonts w:ascii="Garamond" w:eastAsia="Times New Roman" w:hAnsi="Garamond" w:cs="Times New Roman"/>
          <w:bCs/>
          <w:iCs/>
          <w:color w:val="000000"/>
          <w:lang w:eastAsia="it-IT"/>
        </w:rPr>
        <w:t xml:space="preserve"> </w:t>
      </w:r>
      <w:r w:rsidR="00100F45" w:rsidRPr="00D24581">
        <w:rPr>
          <w:rFonts w:ascii="Garamond" w:eastAsia="Times New Roman" w:hAnsi="Garamond" w:cs="Times New Roman"/>
          <w:bCs/>
          <w:iCs/>
          <w:color w:val="000000"/>
          <w:lang w:eastAsia="it-IT"/>
        </w:rPr>
        <w:t xml:space="preserve">di </w:t>
      </w:r>
      <w:r w:rsidR="00837CF8" w:rsidRPr="00D24581">
        <w:rPr>
          <w:rFonts w:ascii="Garamond" w:eastAsia="Times New Roman" w:hAnsi="Garamond" w:cs="Times New Roman"/>
          <w:bCs/>
          <w:i/>
          <w:iCs/>
          <w:color w:val="000000"/>
          <w:lang w:eastAsia="it-IT"/>
        </w:rPr>
        <w:t>essere</w:t>
      </w:r>
      <w:r w:rsidR="00F94008" w:rsidRPr="00D24581">
        <w:rPr>
          <w:rFonts w:ascii="Garamond" w:eastAsia="Times New Roman" w:hAnsi="Garamond" w:cs="Times New Roman"/>
          <w:bCs/>
          <w:iCs/>
          <w:color w:val="000000"/>
          <w:lang w:eastAsia="it-IT"/>
        </w:rPr>
        <w:t xml:space="preserve"> </w:t>
      </w:r>
      <w:r w:rsidRPr="00D24581">
        <w:rPr>
          <w:rFonts w:ascii="Garamond" w:eastAsia="Times New Roman" w:hAnsi="Garamond" w:cs="Times New Roman"/>
          <w:bCs/>
          <w:iCs/>
          <w:color w:val="000000"/>
          <w:lang w:eastAsia="it-IT"/>
        </w:rPr>
        <w:t xml:space="preserve">destinatario del </w:t>
      </w:r>
      <w:r w:rsidR="00837CF8" w:rsidRPr="00D24581">
        <w:rPr>
          <w:rFonts w:ascii="Garamond" w:eastAsia="Times New Roman" w:hAnsi="Garamond" w:cs="Times New Roman"/>
          <w:bCs/>
          <w:iCs/>
          <w:color w:val="000000"/>
          <w:lang w:eastAsia="it-IT"/>
        </w:rPr>
        <w:t>contributo</w:t>
      </w:r>
      <w:r w:rsidRPr="00D24581">
        <w:rPr>
          <w:rFonts w:ascii="Garamond" w:eastAsia="Times New Roman" w:hAnsi="Garamond" w:cs="Times New Roman"/>
          <w:bCs/>
          <w:iCs/>
          <w:color w:val="000000"/>
          <w:lang w:eastAsia="it-IT"/>
        </w:rPr>
        <w:t xml:space="preserve"> annuale</w:t>
      </w:r>
      <w:r w:rsidR="00837CF8" w:rsidRPr="00D24581">
        <w:rPr>
          <w:rFonts w:ascii="Garamond" w:eastAsia="Times New Roman" w:hAnsi="Garamond" w:cs="Times New Roman"/>
          <w:bCs/>
          <w:iCs/>
          <w:color w:val="000000"/>
          <w:lang w:eastAsia="it-IT"/>
        </w:rPr>
        <w:t xml:space="preserve"> </w:t>
      </w:r>
      <w:r w:rsidR="00001193" w:rsidRPr="00D24581">
        <w:rPr>
          <w:rFonts w:ascii="Garamond" w:eastAsia="Times New Roman" w:hAnsi="Garamond" w:cs="Times New Roman"/>
          <w:bCs/>
          <w:iCs/>
          <w:color w:val="000000"/>
          <w:lang w:eastAsia="it-IT"/>
        </w:rPr>
        <w:t xml:space="preserve">di funzionamento </w:t>
      </w:r>
      <w:r w:rsidR="00B13471" w:rsidRPr="00D24581">
        <w:rPr>
          <w:rFonts w:ascii="Garamond" w:eastAsia="Times New Roman" w:hAnsi="Garamond" w:cs="Times New Roman"/>
          <w:bCs/>
          <w:iCs/>
          <w:color w:val="000000"/>
          <w:lang w:eastAsia="it-IT"/>
        </w:rPr>
        <w:t>intendersi stabil</w:t>
      </w:r>
      <w:r w:rsidR="00001193" w:rsidRPr="00D24581">
        <w:rPr>
          <w:rFonts w:ascii="Garamond" w:eastAsia="Times New Roman" w:hAnsi="Garamond" w:cs="Times New Roman"/>
          <w:bCs/>
          <w:iCs/>
          <w:color w:val="000000"/>
          <w:lang w:eastAsia="it-IT"/>
        </w:rPr>
        <w:t>e</w:t>
      </w:r>
      <w:r w:rsidR="00B13471" w:rsidRPr="00D24581">
        <w:rPr>
          <w:rFonts w:ascii="Garamond" w:eastAsia="Times New Roman" w:hAnsi="Garamond" w:cs="Times New Roman"/>
          <w:bCs/>
          <w:iCs/>
          <w:color w:val="000000"/>
          <w:lang w:eastAsia="it-IT"/>
        </w:rPr>
        <w:t xml:space="preserve"> e duratu</w:t>
      </w:r>
      <w:r w:rsidR="00B86584" w:rsidRPr="00D24581">
        <w:rPr>
          <w:rFonts w:ascii="Garamond" w:eastAsia="Times New Roman" w:hAnsi="Garamond" w:cs="Times New Roman"/>
          <w:bCs/>
          <w:iCs/>
          <w:color w:val="000000"/>
          <w:lang w:eastAsia="it-IT"/>
        </w:rPr>
        <w:t>r</w:t>
      </w:r>
      <w:r w:rsidR="00001193" w:rsidRPr="00D24581">
        <w:rPr>
          <w:rFonts w:ascii="Garamond" w:eastAsia="Times New Roman" w:hAnsi="Garamond" w:cs="Times New Roman"/>
          <w:bCs/>
          <w:iCs/>
          <w:color w:val="000000"/>
          <w:lang w:eastAsia="it-IT"/>
        </w:rPr>
        <w:t>e ai sensi della richiamata circolare;</w:t>
      </w:r>
    </w:p>
    <w:p w14:paraId="0FBA4D3D" w14:textId="20C134E2" w:rsidR="00B13471" w:rsidRPr="00D24581" w:rsidRDefault="00B13471" w:rsidP="00B86584">
      <w:pPr>
        <w:spacing w:line="240" w:lineRule="auto"/>
        <w:ind w:left="357"/>
        <w:contextualSpacing/>
        <w:jc w:val="both"/>
        <w:rPr>
          <w:rFonts w:ascii="Garamond" w:eastAsia="Times New Roman" w:hAnsi="Garamond" w:cs="Times New Roman"/>
          <w:bCs/>
          <w:i/>
          <w:iCs/>
          <w:color w:val="000000"/>
          <w:lang w:eastAsia="it-IT"/>
        </w:rPr>
      </w:pPr>
      <w:r w:rsidRPr="00D24581">
        <w:rPr>
          <w:rFonts w:ascii="Garamond" w:eastAsia="Times New Roman" w:hAnsi="Garamond" w:cs="Times New Roman"/>
          <w:bCs/>
          <w:i/>
          <w:iCs/>
          <w:color w:val="000000"/>
          <w:lang w:eastAsia="it-IT"/>
        </w:rPr>
        <w:t>- di voler usufruire dello strumento fornito a garanzia prestato dal Ministero dell’Università e della Ricerca costituito dalle risorse afferenti a fondi di funzionamento ordinario iscritti nello stato di previsione del Ministero</w:t>
      </w:r>
      <w:r w:rsidR="00D333D9" w:rsidRPr="00D24581">
        <w:rPr>
          <w:rFonts w:ascii="Garamond" w:eastAsia="Times New Roman" w:hAnsi="Garamond" w:cs="Times New Roman"/>
          <w:bCs/>
          <w:i/>
          <w:iCs/>
          <w:color w:val="000000"/>
          <w:lang w:eastAsia="it-IT"/>
        </w:rPr>
        <w:t>;</w:t>
      </w:r>
    </w:p>
    <w:p w14:paraId="2F16829E" w14:textId="04C9ABE3" w:rsidR="00B86584" w:rsidRPr="00D24581" w:rsidRDefault="00B86584" w:rsidP="00B86584">
      <w:pPr>
        <w:spacing w:line="240" w:lineRule="auto"/>
        <w:ind w:left="357"/>
        <w:contextualSpacing/>
        <w:jc w:val="both"/>
        <w:rPr>
          <w:rFonts w:ascii="Garamond" w:eastAsia="Times New Roman" w:hAnsi="Garamond" w:cs="Times New Roman"/>
          <w:bCs/>
          <w:i/>
          <w:iCs/>
          <w:color w:val="000000"/>
          <w:lang w:eastAsia="it-IT"/>
        </w:rPr>
      </w:pPr>
      <w:r w:rsidRPr="00D24581">
        <w:rPr>
          <w:rFonts w:ascii="Garamond" w:eastAsia="Times New Roman" w:hAnsi="Garamond" w:cs="Times New Roman"/>
          <w:bCs/>
          <w:i/>
          <w:iCs/>
          <w:color w:val="000000"/>
          <w:lang w:eastAsia="it-IT"/>
        </w:rPr>
        <w:t>- di essere a conoscenza che lo strumento fornito a garanzia prestato da un ente pubblico deve essere fornito per l’importo oggetto del finanziamento riconosciuto da mantenere per tutta la durata del finanziamento riconosciuto ovvero sino a conclusione delle previste attività di rendicontazione e controllo;</w:t>
      </w:r>
    </w:p>
    <w:p w14:paraId="16DA2EA0" w14:textId="3EEB8778" w:rsidR="00B13471" w:rsidRPr="00D24581" w:rsidRDefault="00B13471" w:rsidP="00B86584">
      <w:pPr>
        <w:spacing w:line="240" w:lineRule="auto"/>
        <w:ind w:left="357"/>
        <w:contextualSpacing/>
        <w:jc w:val="both"/>
        <w:rPr>
          <w:rFonts w:ascii="Garamond" w:eastAsia="Times New Roman" w:hAnsi="Garamond" w:cs="Times New Roman"/>
          <w:bCs/>
          <w:i/>
          <w:iCs/>
          <w:color w:val="000000"/>
          <w:lang w:eastAsia="it-IT"/>
        </w:rPr>
      </w:pPr>
      <w:bookmarkStart w:id="1" w:name="_Hlk152085155"/>
      <w:r w:rsidRPr="00D24581">
        <w:rPr>
          <w:rFonts w:ascii="Garamond" w:eastAsia="Times New Roman" w:hAnsi="Garamond" w:cs="Times New Roman"/>
          <w:bCs/>
          <w:i/>
          <w:iCs/>
          <w:color w:val="000000"/>
          <w:lang w:eastAsia="it-IT"/>
        </w:rPr>
        <w:t xml:space="preserve">- di essere a conoscenza che il Ministero in caso di importi oggetto di recupero potrà rifarsi, nella misura definita a seguito dei previsti controlli sull’effettività della spesa e realizzazione delle attività finanziate, in qualsiasi momento sul fondo di funzionamento ordinario </w:t>
      </w:r>
      <w:r w:rsidR="00001193" w:rsidRPr="00D24581">
        <w:rPr>
          <w:rFonts w:ascii="Garamond" w:eastAsia="Times New Roman" w:hAnsi="Garamond" w:cs="Times New Roman"/>
          <w:bCs/>
          <w:i/>
          <w:iCs/>
          <w:color w:val="000000"/>
          <w:lang w:eastAsia="it-IT"/>
        </w:rPr>
        <w:t>a valere sullo stato di previsione del MUR.</w:t>
      </w:r>
    </w:p>
    <w:bookmarkEnd w:id="1"/>
    <w:p w14:paraId="4B3B804C" w14:textId="1C3C9D52" w:rsidR="00B13471" w:rsidRPr="00D24581" w:rsidRDefault="00B13471" w:rsidP="00B13471">
      <w:pPr>
        <w:pStyle w:val="Paragrafoelenco"/>
        <w:jc w:val="center"/>
        <w:rPr>
          <w:rFonts w:ascii="Garamond" w:eastAsia="Times New Roman" w:hAnsi="Garamond" w:cs="Times New Roman"/>
          <w:bCs/>
          <w:i/>
          <w:iCs/>
          <w:color w:val="000000"/>
          <w:lang w:eastAsia="it-IT"/>
        </w:rPr>
      </w:pPr>
      <w:r w:rsidRPr="00D24581">
        <w:rPr>
          <w:rFonts w:ascii="Garamond" w:eastAsia="Times New Roman" w:hAnsi="Garamond" w:cs="Times New Roman"/>
          <w:bCs/>
          <w:i/>
          <w:iCs/>
          <w:color w:val="000000"/>
          <w:lang w:eastAsia="it-IT"/>
        </w:rPr>
        <w:t>[oppure]</w:t>
      </w:r>
    </w:p>
    <w:p w14:paraId="5C6C1A58" w14:textId="3A3B8DB7" w:rsidR="00B13471" w:rsidRPr="00D24581" w:rsidRDefault="00B13471" w:rsidP="00B13471">
      <w:pPr>
        <w:pStyle w:val="Paragrafoelenco"/>
        <w:jc w:val="both"/>
        <w:rPr>
          <w:rFonts w:ascii="Garamond" w:eastAsia="Times New Roman" w:hAnsi="Garamond" w:cs="Times New Roman"/>
          <w:bCs/>
          <w:i/>
          <w:iCs/>
          <w:color w:val="000000"/>
          <w:lang w:eastAsia="it-IT"/>
        </w:rPr>
      </w:pPr>
    </w:p>
    <w:p w14:paraId="48CBC980" w14:textId="0CD93D3D" w:rsidR="00F94008" w:rsidRPr="00AF0E9C" w:rsidRDefault="00F94008" w:rsidP="00B86584">
      <w:pPr>
        <w:pStyle w:val="Paragrafoelenco"/>
        <w:numPr>
          <w:ilvl w:val="0"/>
          <w:numId w:val="29"/>
        </w:numPr>
        <w:ind w:left="426" w:firstLine="0"/>
        <w:jc w:val="both"/>
        <w:rPr>
          <w:rFonts w:ascii="Garamond" w:eastAsia="Times New Roman" w:hAnsi="Garamond" w:cs="Times New Roman"/>
          <w:bCs/>
          <w:i/>
          <w:iCs/>
          <w:color w:val="000000"/>
          <w:sz w:val="22"/>
          <w:szCs w:val="22"/>
          <w:lang w:eastAsia="it-IT"/>
        </w:rPr>
      </w:pPr>
      <w:r w:rsidRPr="00D24581">
        <w:rPr>
          <w:rFonts w:ascii="Garamond" w:eastAsia="Times New Roman" w:hAnsi="Garamond" w:cs="Times New Roman"/>
          <w:bCs/>
          <w:color w:val="000000"/>
          <w:sz w:val="22"/>
          <w:szCs w:val="22"/>
          <w:lang w:eastAsia="it-IT"/>
        </w:rPr>
        <w:t xml:space="preserve">di </w:t>
      </w:r>
      <w:r w:rsidRPr="00D24581">
        <w:rPr>
          <w:rFonts w:ascii="Garamond" w:eastAsia="Times New Roman" w:hAnsi="Garamond" w:cs="Times New Roman"/>
          <w:bCs/>
          <w:i/>
          <w:iCs/>
          <w:color w:val="000000"/>
          <w:sz w:val="22"/>
          <w:szCs w:val="22"/>
          <w:lang w:eastAsia="it-IT"/>
        </w:rPr>
        <w:t xml:space="preserve">non essere </w:t>
      </w:r>
      <w:r w:rsidRPr="00D24581">
        <w:rPr>
          <w:rFonts w:ascii="Garamond" w:eastAsia="Times New Roman" w:hAnsi="Garamond" w:cs="Times New Roman"/>
          <w:bCs/>
          <w:iCs/>
          <w:color w:val="000000"/>
          <w:sz w:val="22"/>
          <w:szCs w:val="22"/>
          <w:lang w:eastAsia="it-IT"/>
        </w:rPr>
        <w:t xml:space="preserve">destinatario del contributo annuale di funzionamento intendersi stabile e durature ai sensi della richiamata circolare; </w:t>
      </w:r>
    </w:p>
    <w:p w14:paraId="050EF939" w14:textId="77777777" w:rsidR="00AF0E9C" w:rsidRPr="00D24581" w:rsidRDefault="00AF0E9C" w:rsidP="00AF0E9C">
      <w:pPr>
        <w:pStyle w:val="Paragrafoelenco"/>
        <w:ind w:left="426"/>
        <w:jc w:val="both"/>
        <w:rPr>
          <w:rFonts w:ascii="Garamond" w:eastAsia="Times New Roman" w:hAnsi="Garamond" w:cs="Times New Roman"/>
          <w:bCs/>
          <w:i/>
          <w:iCs/>
          <w:color w:val="000000"/>
          <w:sz w:val="22"/>
          <w:szCs w:val="22"/>
          <w:lang w:eastAsia="it-IT"/>
        </w:rPr>
      </w:pPr>
    </w:p>
    <w:p w14:paraId="19B886F7" w14:textId="61A30690" w:rsidR="00B13471" w:rsidRDefault="00B13471" w:rsidP="00B86584">
      <w:pPr>
        <w:pStyle w:val="Paragrafoelenco"/>
        <w:numPr>
          <w:ilvl w:val="0"/>
          <w:numId w:val="29"/>
        </w:numPr>
        <w:ind w:left="426" w:firstLine="0"/>
        <w:jc w:val="both"/>
        <w:rPr>
          <w:rFonts w:ascii="Garamond" w:eastAsia="Times New Roman" w:hAnsi="Garamond" w:cs="Times New Roman"/>
          <w:bCs/>
          <w:i/>
          <w:iCs/>
          <w:color w:val="000000"/>
          <w:sz w:val="22"/>
          <w:szCs w:val="22"/>
          <w:lang w:eastAsia="it-IT"/>
        </w:rPr>
      </w:pPr>
      <w:r w:rsidRPr="00D24581">
        <w:rPr>
          <w:rFonts w:ascii="Garamond" w:eastAsia="Times New Roman" w:hAnsi="Garamond" w:cs="Times New Roman"/>
          <w:bCs/>
          <w:i/>
          <w:iCs/>
          <w:color w:val="000000"/>
          <w:sz w:val="22"/>
          <w:szCs w:val="22"/>
          <w:lang w:eastAsia="it-IT"/>
        </w:rPr>
        <w:t>di allegare alla presente polizza fideiussoria bancaria/assicurativa redatta secondo il format predisposto dal Ministero</w:t>
      </w:r>
      <w:r w:rsidR="00D333D9" w:rsidRPr="00D24581">
        <w:rPr>
          <w:rFonts w:ascii="Garamond" w:eastAsia="Times New Roman" w:hAnsi="Garamond" w:cs="Times New Roman"/>
          <w:bCs/>
          <w:i/>
          <w:iCs/>
          <w:color w:val="000000"/>
          <w:sz w:val="22"/>
          <w:szCs w:val="22"/>
          <w:lang w:eastAsia="it-IT"/>
        </w:rPr>
        <w:t>;</w:t>
      </w:r>
    </w:p>
    <w:p w14:paraId="463FA61E" w14:textId="55B94DBB" w:rsidR="00AF0E9C" w:rsidRDefault="00AF0E9C" w:rsidP="00AF0E9C">
      <w:pPr>
        <w:pStyle w:val="Paragrafoelenco"/>
        <w:ind w:left="4956"/>
        <w:jc w:val="both"/>
        <w:rPr>
          <w:rFonts w:ascii="Garamond" w:eastAsia="Times New Roman" w:hAnsi="Garamond" w:cs="Times New Roman"/>
          <w:bCs/>
          <w:i/>
          <w:iCs/>
          <w:color w:val="000000"/>
          <w:sz w:val="22"/>
          <w:szCs w:val="22"/>
          <w:lang w:eastAsia="it-IT"/>
        </w:rPr>
      </w:pPr>
      <w:r>
        <w:rPr>
          <w:rFonts w:ascii="Garamond" w:eastAsia="Times New Roman" w:hAnsi="Garamond" w:cs="Times New Roman"/>
          <w:bCs/>
          <w:i/>
          <w:iCs/>
          <w:color w:val="000000"/>
          <w:sz w:val="22"/>
          <w:szCs w:val="22"/>
          <w:lang w:eastAsia="it-IT"/>
        </w:rPr>
        <w:t>[oppure]</w:t>
      </w:r>
    </w:p>
    <w:p w14:paraId="40E7F505" w14:textId="49B8AD21" w:rsidR="00AF0E9C" w:rsidRDefault="00AF0E9C" w:rsidP="00AF0E9C">
      <w:pPr>
        <w:pStyle w:val="Paragrafoelenco"/>
        <w:numPr>
          <w:ilvl w:val="0"/>
          <w:numId w:val="29"/>
        </w:numPr>
        <w:ind w:left="426" w:firstLine="0"/>
        <w:jc w:val="both"/>
        <w:rPr>
          <w:rFonts w:ascii="Garamond" w:eastAsia="Times New Roman" w:hAnsi="Garamond" w:cs="Times New Roman"/>
          <w:bCs/>
          <w:i/>
          <w:iCs/>
          <w:color w:val="000000"/>
          <w:sz w:val="22"/>
          <w:szCs w:val="22"/>
          <w:lang w:eastAsia="it-IT"/>
        </w:rPr>
      </w:pPr>
      <w:r>
        <w:rPr>
          <w:rFonts w:ascii="Garamond" w:eastAsia="Times New Roman" w:hAnsi="Garamond" w:cs="Times New Roman"/>
          <w:bCs/>
          <w:i/>
          <w:iCs/>
          <w:color w:val="000000"/>
          <w:sz w:val="22"/>
          <w:szCs w:val="22"/>
          <w:lang w:eastAsia="it-IT"/>
        </w:rPr>
        <w:t xml:space="preserve">di allegare dichiarazione di </w:t>
      </w:r>
      <w:r w:rsidRPr="00AF0E9C">
        <w:rPr>
          <w:rFonts w:ascii="Garamond" w:eastAsia="Times New Roman" w:hAnsi="Garamond" w:cs="Times New Roman"/>
          <w:bCs/>
          <w:i/>
          <w:iCs/>
          <w:color w:val="000000"/>
          <w:sz w:val="22"/>
          <w:szCs w:val="22"/>
          <w:lang w:eastAsia="it-IT"/>
        </w:rPr>
        <w:t>impegno dell’Amministrazione vigilante ovvero altra Amministrazione pubblica (compresi gli Enti locali e gli Enti territoriale, ferme restando le prerogative e le disposizioni legislative e regolamentari agli stessi applicabili) a restituire al Ministero dell’Università e della ricerca, a valere su risorse a qualsiasi titolo erogate, gli importi oggetto di recupero</w:t>
      </w:r>
      <w:r>
        <w:rPr>
          <w:rFonts w:ascii="Garamond" w:eastAsia="Times New Roman" w:hAnsi="Garamond" w:cs="Times New Roman"/>
          <w:bCs/>
          <w:i/>
          <w:iCs/>
          <w:color w:val="000000"/>
          <w:sz w:val="22"/>
          <w:szCs w:val="22"/>
          <w:lang w:eastAsia="it-IT"/>
        </w:rPr>
        <w:t>;</w:t>
      </w:r>
      <w:bookmarkStart w:id="2" w:name="_GoBack"/>
      <w:bookmarkEnd w:id="2"/>
    </w:p>
    <w:p w14:paraId="657670AD" w14:textId="77777777" w:rsidR="00AF0E9C" w:rsidRPr="00D24581" w:rsidRDefault="00AF0E9C" w:rsidP="00AF0E9C">
      <w:pPr>
        <w:pStyle w:val="Paragrafoelenco"/>
        <w:ind w:left="426"/>
        <w:jc w:val="both"/>
        <w:rPr>
          <w:rFonts w:ascii="Garamond" w:eastAsia="Times New Roman" w:hAnsi="Garamond" w:cs="Times New Roman"/>
          <w:bCs/>
          <w:i/>
          <w:iCs/>
          <w:color w:val="000000"/>
          <w:sz w:val="22"/>
          <w:szCs w:val="22"/>
          <w:lang w:eastAsia="it-IT"/>
        </w:rPr>
      </w:pPr>
    </w:p>
    <w:p w14:paraId="24355EEB" w14:textId="52674642" w:rsidR="00D333D9" w:rsidRPr="00D24581" w:rsidRDefault="00D333D9" w:rsidP="00B86584">
      <w:pPr>
        <w:pStyle w:val="Paragrafoelenco"/>
        <w:numPr>
          <w:ilvl w:val="0"/>
          <w:numId w:val="29"/>
        </w:numPr>
        <w:ind w:left="426" w:firstLine="0"/>
        <w:jc w:val="both"/>
        <w:rPr>
          <w:rFonts w:ascii="Garamond" w:eastAsia="Times New Roman" w:hAnsi="Garamond" w:cs="Times New Roman"/>
          <w:bCs/>
          <w:i/>
          <w:iCs/>
          <w:color w:val="000000"/>
          <w:sz w:val="22"/>
          <w:szCs w:val="22"/>
          <w:lang w:eastAsia="it-IT"/>
        </w:rPr>
      </w:pPr>
      <w:r w:rsidRPr="00D24581">
        <w:rPr>
          <w:rFonts w:ascii="Garamond" w:eastAsia="Times New Roman" w:hAnsi="Garamond" w:cs="Times New Roman"/>
          <w:bCs/>
          <w:i/>
          <w:iCs/>
          <w:color w:val="000000"/>
          <w:sz w:val="22"/>
          <w:szCs w:val="22"/>
          <w:lang w:eastAsia="it-IT"/>
        </w:rPr>
        <w:t>di essere a conoscenza che l’effettiva erogazione avverrà conclusi i controlli del MUR volti a prevenire e rischi connessi all’accettazione di garanzie rilasciate da operatori abusivi o inaffidabili, che quindi possono comportare difficoltà al momento dell’escussione;</w:t>
      </w:r>
    </w:p>
    <w:p w14:paraId="74395F52" w14:textId="5A4827CA" w:rsidR="00B13471" w:rsidRPr="00D24581" w:rsidRDefault="00B13471" w:rsidP="00B86584">
      <w:pPr>
        <w:pStyle w:val="Paragrafoelenco"/>
        <w:numPr>
          <w:ilvl w:val="0"/>
          <w:numId w:val="29"/>
        </w:numPr>
        <w:ind w:left="426" w:firstLine="0"/>
        <w:jc w:val="both"/>
        <w:rPr>
          <w:rFonts w:ascii="Garamond" w:eastAsia="Times New Roman" w:hAnsi="Garamond" w:cs="Times New Roman"/>
          <w:bCs/>
          <w:i/>
          <w:iCs/>
          <w:color w:val="000000"/>
          <w:sz w:val="22"/>
          <w:szCs w:val="22"/>
          <w:lang w:eastAsia="it-IT"/>
        </w:rPr>
      </w:pPr>
      <w:r w:rsidRPr="00D24581">
        <w:rPr>
          <w:rFonts w:ascii="Garamond" w:eastAsia="Times New Roman" w:hAnsi="Garamond" w:cs="Times New Roman"/>
          <w:bCs/>
          <w:i/>
          <w:iCs/>
          <w:color w:val="000000"/>
          <w:sz w:val="22"/>
          <w:szCs w:val="22"/>
          <w:lang w:eastAsia="it-IT"/>
        </w:rPr>
        <w:t>di essere a conoscenza che il Ministero in caso di importi oggetto di recupero procederà all’escussione della menzionata polizza fideiussoria.</w:t>
      </w:r>
    </w:p>
    <w:p w14:paraId="7513270C" w14:textId="77777777" w:rsidR="00B13471" w:rsidRPr="00D24581" w:rsidRDefault="00B13471" w:rsidP="00B13471">
      <w:pPr>
        <w:jc w:val="both"/>
        <w:rPr>
          <w:rFonts w:ascii="Garamond" w:eastAsia="Times New Roman" w:hAnsi="Garamond" w:cs="Times New Roman"/>
          <w:bCs/>
          <w:iCs/>
          <w:color w:val="000000"/>
          <w:lang w:eastAsia="it-IT"/>
        </w:rPr>
      </w:pPr>
    </w:p>
    <w:p w14:paraId="49E46078" w14:textId="77777777" w:rsidR="00B13471" w:rsidRPr="00D24581" w:rsidRDefault="00B13471" w:rsidP="00B13471">
      <w:pPr>
        <w:jc w:val="both"/>
        <w:rPr>
          <w:rFonts w:ascii="Garamond" w:eastAsia="Times New Roman" w:hAnsi="Garamond" w:cs="Times New Roman"/>
          <w:bCs/>
          <w:iCs/>
          <w:color w:val="000000"/>
          <w:lang w:eastAsia="it-IT"/>
        </w:rPr>
      </w:pPr>
    </w:p>
    <w:p w14:paraId="5A46AA41" w14:textId="7ACDF2B1" w:rsidR="00B13471" w:rsidRPr="00D24581" w:rsidRDefault="00B13471" w:rsidP="00B13471">
      <w:pPr>
        <w:jc w:val="both"/>
        <w:rPr>
          <w:rFonts w:ascii="Garamond" w:eastAsia="Times New Roman" w:hAnsi="Garamond" w:cs="Times New Roman"/>
          <w:bCs/>
          <w:iCs/>
          <w:color w:val="000000"/>
          <w:lang w:eastAsia="it-IT"/>
        </w:rPr>
      </w:pPr>
      <w:r w:rsidRPr="00D24581">
        <w:rPr>
          <w:rFonts w:ascii="Garamond" w:eastAsia="Times New Roman" w:hAnsi="Garamond" w:cs="Times New Roman"/>
          <w:bCs/>
          <w:iCs/>
          <w:color w:val="000000"/>
          <w:lang w:eastAsia="it-IT"/>
        </w:rPr>
        <w:t xml:space="preserve">Luogo e data </w:t>
      </w:r>
      <w:proofErr w:type="gramStart"/>
      <w:r w:rsidRPr="00D24581">
        <w:rPr>
          <w:rFonts w:ascii="Garamond" w:eastAsia="Times New Roman" w:hAnsi="Garamond" w:cs="Times New Roman"/>
          <w:bCs/>
          <w:iCs/>
          <w:color w:val="000000"/>
          <w:lang w:eastAsia="it-IT"/>
        </w:rPr>
        <w:t>…….</w:t>
      </w:r>
      <w:proofErr w:type="gramEnd"/>
      <w:r w:rsidRPr="00D24581">
        <w:rPr>
          <w:rFonts w:ascii="Garamond" w:eastAsia="Times New Roman" w:hAnsi="Garamond" w:cs="Times New Roman"/>
          <w:bCs/>
          <w:iCs/>
          <w:color w:val="000000"/>
          <w:lang w:eastAsia="it-IT"/>
        </w:rPr>
        <w:t xml:space="preserve">.                                                                                               </w:t>
      </w:r>
    </w:p>
    <w:p w14:paraId="63FE63DE" w14:textId="77777777" w:rsidR="00B13471" w:rsidRPr="00D24581" w:rsidRDefault="00B13471" w:rsidP="00B13471">
      <w:pPr>
        <w:spacing w:line="240" w:lineRule="auto"/>
        <w:jc w:val="right"/>
        <w:rPr>
          <w:rFonts w:ascii="Garamond" w:eastAsia="Times New Roman" w:hAnsi="Garamond" w:cs="Times New Roman"/>
          <w:bCs/>
          <w:iCs/>
          <w:color w:val="000000"/>
          <w:lang w:eastAsia="it-IT"/>
        </w:rPr>
      </w:pPr>
      <w:r w:rsidRPr="00D24581">
        <w:rPr>
          <w:rFonts w:ascii="Garamond" w:eastAsia="Times New Roman" w:hAnsi="Garamond" w:cs="Times New Roman"/>
          <w:bCs/>
          <w:iCs/>
          <w:color w:val="000000"/>
          <w:lang w:eastAsia="it-IT"/>
        </w:rPr>
        <w:t>Firmato digitalmente</w:t>
      </w:r>
    </w:p>
    <w:p w14:paraId="693C1E68" w14:textId="440D28D1" w:rsidR="008D3FD2" w:rsidRPr="00D24581" w:rsidRDefault="00B13471" w:rsidP="00B13471">
      <w:pPr>
        <w:spacing w:line="240" w:lineRule="auto"/>
        <w:jc w:val="right"/>
        <w:rPr>
          <w:rFonts w:ascii="Garamond" w:eastAsia="Times New Roman" w:hAnsi="Garamond" w:cs="Times New Roman"/>
          <w:bCs/>
          <w:iCs/>
          <w:color w:val="000000"/>
          <w:lang w:eastAsia="it-IT"/>
        </w:rPr>
      </w:pPr>
      <w:r w:rsidRPr="00D24581">
        <w:rPr>
          <w:rFonts w:ascii="Garamond" w:eastAsia="Times New Roman" w:hAnsi="Garamond" w:cs="Times New Roman"/>
          <w:bCs/>
          <w:iCs/>
          <w:color w:val="000000"/>
          <w:lang w:eastAsia="it-IT"/>
        </w:rPr>
        <w:t>Il Legale rappresentante</w:t>
      </w:r>
      <w:r w:rsidR="00B86584" w:rsidRPr="00D24581">
        <w:rPr>
          <w:rFonts w:ascii="Garamond" w:eastAsia="Times New Roman" w:hAnsi="Garamond" w:cs="Times New Roman"/>
          <w:bCs/>
          <w:iCs/>
          <w:color w:val="000000"/>
          <w:lang w:eastAsia="it-IT"/>
        </w:rPr>
        <w:t xml:space="preserve"> (o delegato</w:t>
      </w:r>
      <w:r w:rsidR="00B86584" w:rsidRPr="00D24581">
        <w:rPr>
          <w:rStyle w:val="Rimandonotaapidipagina"/>
          <w:rFonts w:ascii="Garamond" w:eastAsia="Times New Roman" w:hAnsi="Garamond" w:cs="Times New Roman"/>
          <w:bCs/>
          <w:iCs/>
          <w:color w:val="000000"/>
          <w:lang w:eastAsia="it-IT"/>
        </w:rPr>
        <w:footnoteReference w:id="1"/>
      </w:r>
      <w:r w:rsidR="00B86584" w:rsidRPr="00D24581">
        <w:rPr>
          <w:rFonts w:ascii="Garamond" w:eastAsia="Times New Roman" w:hAnsi="Garamond" w:cs="Times New Roman"/>
          <w:bCs/>
          <w:iCs/>
          <w:color w:val="000000"/>
          <w:lang w:eastAsia="it-IT"/>
        </w:rPr>
        <w:t>)</w:t>
      </w:r>
    </w:p>
    <w:sectPr w:rsidR="008D3FD2" w:rsidRPr="00D24581">
      <w:head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C8307" w14:textId="77777777" w:rsidR="0052755C" w:rsidRDefault="0052755C" w:rsidP="00940EA8">
      <w:pPr>
        <w:spacing w:after="0" w:line="240" w:lineRule="auto"/>
      </w:pPr>
      <w:r>
        <w:separator/>
      </w:r>
    </w:p>
  </w:endnote>
  <w:endnote w:type="continuationSeparator" w:id="0">
    <w:p w14:paraId="254C16D4" w14:textId="77777777" w:rsidR="0052755C" w:rsidRDefault="0052755C" w:rsidP="00940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CDE9C" w14:textId="77777777" w:rsidR="0052755C" w:rsidRDefault="0052755C" w:rsidP="00940EA8">
      <w:pPr>
        <w:spacing w:after="0" w:line="240" w:lineRule="auto"/>
      </w:pPr>
      <w:r>
        <w:separator/>
      </w:r>
    </w:p>
  </w:footnote>
  <w:footnote w:type="continuationSeparator" w:id="0">
    <w:p w14:paraId="011B484A" w14:textId="77777777" w:rsidR="0052755C" w:rsidRDefault="0052755C" w:rsidP="00940EA8">
      <w:pPr>
        <w:spacing w:after="0" w:line="240" w:lineRule="auto"/>
      </w:pPr>
      <w:r>
        <w:continuationSeparator/>
      </w:r>
    </w:p>
  </w:footnote>
  <w:footnote w:id="1">
    <w:p w14:paraId="47E3AC59" w14:textId="6DD05661" w:rsidR="00B86584" w:rsidRDefault="00B86584">
      <w:pPr>
        <w:pStyle w:val="Testonotaapidipagina"/>
      </w:pPr>
      <w:r>
        <w:rPr>
          <w:rStyle w:val="Rimandonotaapidipagina"/>
        </w:rPr>
        <w:footnoteRef/>
      </w:r>
      <w:r>
        <w:t xml:space="preserve"> </w:t>
      </w:r>
      <w:r w:rsidRPr="00B86584">
        <w:rPr>
          <w:rFonts w:ascii="Garamond" w:hAnsi="Garamond"/>
        </w:rPr>
        <w:t>allegare provvedimento di delega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8C00A" w14:textId="51995BB6" w:rsidR="00D90D5A" w:rsidRDefault="000E0745" w:rsidP="00EE4615">
    <w:pPr>
      <w:spacing w:after="0" w:line="240" w:lineRule="auto"/>
      <w:rPr>
        <w:rFonts w:ascii="Garamond" w:eastAsia="Times New Roman" w:hAnsi="Garamond" w:cs="Times New Roman"/>
        <w:bCs/>
        <w:noProof/>
        <w:color w:val="808080" w:themeColor="background1" w:themeShade="80"/>
        <w:sz w:val="24"/>
        <w:szCs w:val="24"/>
        <w:lang w:eastAsia="it-IT"/>
      </w:rPr>
    </w:pPr>
    <w:r>
      <w:rPr>
        <w:rFonts w:ascii="Garamond" w:eastAsia="Times New Roman" w:hAnsi="Garamond" w:cs="Times New Roman"/>
        <w:bCs/>
        <w:noProof/>
        <w:color w:val="808080" w:themeColor="background1" w:themeShade="80"/>
        <w:sz w:val="24"/>
        <w:szCs w:val="24"/>
        <w:lang w:eastAsia="it-IT"/>
      </w:rPr>
      <w:t>A</w:t>
    </w:r>
    <w:r w:rsidR="004B079A">
      <w:rPr>
        <w:rFonts w:ascii="Garamond" w:eastAsia="Times New Roman" w:hAnsi="Garamond" w:cs="Times New Roman"/>
        <w:bCs/>
        <w:noProof/>
        <w:color w:val="808080" w:themeColor="background1" w:themeShade="80"/>
        <w:sz w:val="24"/>
        <w:szCs w:val="24"/>
        <w:lang w:eastAsia="it-IT"/>
      </w:rPr>
      <w:t>LLEGATO</w:t>
    </w:r>
    <w:r>
      <w:rPr>
        <w:rFonts w:ascii="Garamond" w:eastAsia="Times New Roman" w:hAnsi="Garamond" w:cs="Times New Roman"/>
        <w:bCs/>
        <w:noProof/>
        <w:color w:val="808080" w:themeColor="background1" w:themeShade="80"/>
        <w:sz w:val="24"/>
        <w:szCs w:val="24"/>
        <w:lang w:eastAsia="it-IT"/>
      </w:rPr>
      <w:t xml:space="preserve"> B </w:t>
    </w:r>
    <w:r w:rsidR="00671B9C" w:rsidRPr="00671B9C">
      <w:rPr>
        <w:rFonts w:ascii="Garamond" w:eastAsia="Times New Roman" w:hAnsi="Garamond" w:cs="Times New Roman"/>
        <w:bCs/>
        <w:noProof/>
        <w:color w:val="808080" w:themeColor="background1" w:themeShade="80"/>
        <w:sz w:val="24"/>
        <w:szCs w:val="24"/>
        <w:lang w:eastAsia="it-IT"/>
      </w:rPr>
      <w:t>[</w:t>
    </w:r>
    <w:r w:rsidR="001643B7">
      <w:rPr>
        <w:rFonts w:ascii="Garamond" w:eastAsia="Times New Roman" w:hAnsi="Garamond" w:cs="Times New Roman"/>
        <w:bCs/>
        <w:noProof/>
        <w:color w:val="808080" w:themeColor="background1" w:themeShade="80"/>
        <w:sz w:val="24"/>
        <w:szCs w:val="24"/>
        <w:lang w:eastAsia="it-IT"/>
      </w:rPr>
      <w:t>Ca</w:t>
    </w:r>
    <w:r w:rsidR="00671B9C" w:rsidRPr="00671B9C">
      <w:rPr>
        <w:rFonts w:ascii="Garamond" w:eastAsia="Times New Roman" w:hAnsi="Garamond" w:cs="Times New Roman"/>
        <w:bCs/>
        <w:noProof/>
        <w:color w:val="808080" w:themeColor="background1" w:themeShade="80"/>
        <w:sz w:val="24"/>
        <w:szCs w:val="24"/>
        <w:lang w:eastAsia="it-IT"/>
      </w:rPr>
      <w:t>rta intestata]</w:t>
    </w:r>
  </w:p>
  <w:p w14:paraId="0360430A" w14:textId="399343F6" w:rsidR="00AF0E9C" w:rsidRPr="00671B9C" w:rsidRDefault="00AF0E9C" w:rsidP="00EE4615">
    <w:pPr>
      <w:spacing w:after="0" w:line="240" w:lineRule="auto"/>
      <w:rPr>
        <w:rFonts w:ascii="Garamond" w:eastAsia="Times New Roman" w:hAnsi="Garamond" w:cs="Times New Roman"/>
        <w:bCs/>
        <w:color w:val="808080" w:themeColor="background1" w:themeShade="80"/>
        <w:sz w:val="24"/>
        <w:szCs w:val="24"/>
        <w:lang w:eastAsia="it-IT"/>
      </w:rPr>
    </w:pPr>
    <w:r>
      <w:rPr>
        <w:rFonts w:ascii="Garamond" w:eastAsia="Times New Roman" w:hAnsi="Garamond" w:cs="Times New Roman"/>
        <w:b/>
        <w:bCs/>
        <w:color w:val="808080" w:themeColor="background1" w:themeShade="80"/>
        <w:sz w:val="24"/>
        <w:szCs w:val="24"/>
        <w:lang w:eastAsia="it-IT"/>
      </w:rPr>
      <w:t xml:space="preserve">per i </w:t>
    </w:r>
    <w:r w:rsidRPr="00AF0E9C">
      <w:rPr>
        <w:rFonts w:ascii="Garamond" w:eastAsia="Times New Roman" w:hAnsi="Garamond" w:cs="Times New Roman"/>
        <w:b/>
        <w:bCs/>
        <w:color w:val="808080" w:themeColor="background1" w:themeShade="80"/>
        <w:sz w:val="24"/>
        <w:szCs w:val="24"/>
        <w:lang w:eastAsia="it-IT"/>
      </w:rPr>
      <w:t>soggetti di diritto privato ovvero soggetto di diritto pubblico non destinatari di fondi di funzionamento a valere sul bilancio del Ministero dell’Università e della ricerca</w:t>
    </w:r>
  </w:p>
  <w:p w14:paraId="12E0C75E" w14:textId="77777777" w:rsidR="004F2B48" w:rsidRDefault="004F2B48" w:rsidP="003B073C">
    <w:pPr>
      <w:spacing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208E"/>
    <w:multiLevelType w:val="hybridMultilevel"/>
    <w:tmpl w:val="E916A988"/>
    <w:lvl w:ilvl="0" w:tplc="58948D08">
      <w:start w:val="1"/>
      <w:numFmt w:val="bullet"/>
      <w:lvlText w:val="-"/>
      <w:lvlJc w:val="left"/>
      <w:pPr>
        <w:ind w:left="1068" w:hanging="360"/>
      </w:pPr>
      <w:rPr>
        <w:rFonts w:ascii="Garamond" w:eastAsia="Calibri" w:hAnsi="Garamond" w:cstheme="minorBid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13264507"/>
    <w:multiLevelType w:val="hybridMultilevel"/>
    <w:tmpl w:val="AF8E8E96"/>
    <w:lvl w:ilvl="0" w:tplc="509CFEF6">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9205FA"/>
    <w:multiLevelType w:val="hybridMultilevel"/>
    <w:tmpl w:val="8B20C8C2"/>
    <w:lvl w:ilvl="0" w:tplc="B0CAC7F4">
      <w:start w:val="1"/>
      <w:numFmt w:val="bullet"/>
      <w:lvlText w:val="-"/>
      <w:lvlJc w:val="left"/>
      <w:pPr>
        <w:ind w:left="1068" w:hanging="360"/>
      </w:pPr>
      <w:rPr>
        <w:rFonts w:ascii="Garamond" w:eastAsia="Calibri" w:hAnsi="Garamond" w:cstheme="minorBid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16DF0BD9"/>
    <w:multiLevelType w:val="hybridMultilevel"/>
    <w:tmpl w:val="811C96E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72477D1"/>
    <w:multiLevelType w:val="hybridMultilevel"/>
    <w:tmpl w:val="84DEC8C6"/>
    <w:lvl w:ilvl="0" w:tplc="0410000F">
      <w:start w:val="1"/>
      <w:numFmt w:val="decimal"/>
      <w:lvlText w:val="%1."/>
      <w:lvlJc w:val="left"/>
      <w:pPr>
        <w:ind w:left="720" w:hanging="360"/>
      </w:pPr>
    </w:lvl>
    <w:lvl w:ilvl="1" w:tplc="00CC055C">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20108F"/>
    <w:multiLevelType w:val="hybridMultilevel"/>
    <w:tmpl w:val="7862B338"/>
    <w:lvl w:ilvl="0" w:tplc="1DAEE76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246F4D"/>
    <w:multiLevelType w:val="multilevel"/>
    <w:tmpl w:val="72CC61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ascii="Times New Roman" w:eastAsia="Times New Roman" w:hAnsi="Times New Roman" w:cs="Times New Roman"/>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4F4A92"/>
    <w:multiLevelType w:val="hybridMultilevel"/>
    <w:tmpl w:val="E7B49F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FA72CA"/>
    <w:multiLevelType w:val="hybridMultilevel"/>
    <w:tmpl w:val="DBB0930C"/>
    <w:lvl w:ilvl="0" w:tplc="C65C445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45474F1"/>
    <w:multiLevelType w:val="hybridMultilevel"/>
    <w:tmpl w:val="CC3C993C"/>
    <w:lvl w:ilvl="0" w:tplc="50E269BC">
      <w:start w:val="1"/>
      <w:numFmt w:val="decimal"/>
      <w:lvlText w:val="%1)"/>
      <w:lvlJc w:val="left"/>
      <w:pPr>
        <w:ind w:left="227" w:hanging="360"/>
      </w:pPr>
      <w:rPr>
        <w:rFonts w:hint="default"/>
      </w:rPr>
    </w:lvl>
    <w:lvl w:ilvl="1" w:tplc="04100019" w:tentative="1">
      <w:start w:val="1"/>
      <w:numFmt w:val="lowerLetter"/>
      <w:lvlText w:val="%2."/>
      <w:lvlJc w:val="left"/>
      <w:pPr>
        <w:ind w:left="947" w:hanging="360"/>
      </w:pPr>
    </w:lvl>
    <w:lvl w:ilvl="2" w:tplc="0410001B" w:tentative="1">
      <w:start w:val="1"/>
      <w:numFmt w:val="lowerRoman"/>
      <w:lvlText w:val="%3."/>
      <w:lvlJc w:val="right"/>
      <w:pPr>
        <w:ind w:left="1667" w:hanging="180"/>
      </w:pPr>
    </w:lvl>
    <w:lvl w:ilvl="3" w:tplc="0410000F" w:tentative="1">
      <w:start w:val="1"/>
      <w:numFmt w:val="decimal"/>
      <w:lvlText w:val="%4."/>
      <w:lvlJc w:val="left"/>
      <w:pPr>
        <w:ind w:left="2387" w:hanging="360"/>
      </w:pPr>
    </w:lvl>
    <w:lvl w:ilvl="4" w:tplc="04100019" w:tentative="1">
      <w:start w:val="1"/>
      <w:numFmt w:val="lowerLetter"/>
      <w:lvlText w:val="%5."/>
      <w:lvlJc w:val="left"/>
      <w:pPr>
        <w:ind w:left="3107" w:hanging="360"/>
      </w:pPr>
    </w:lvl>
    <w:lvl w:ilvl="5" w:tplc="0410001B" w:tentative="1">
      <w:start w:val="1"/>
      <w:numFmt w:val="lowerRoman"/>
      <w:lvlText w:val="%6."/>
      <w:lvlJc w:val="right"/>
      <w:pPr>
        <w:ind w:left="3827" w:hanging="180"/>
      </w:pPr>
    </w:lvl>
    <w:lvl w:ilvl="6" w:tplc="0410000F" w:tentative="1">
      <w:start w:val="1"/>
      <w:numFmt w:val="decimal"/>
      <w:lvlText w:val="%7."/>
      <w:lvlJc w:val="left"/>
      <w:pPr>
        <w:ind w:left="4547" w:hanging="360"/>
      </w:pPr>
    </w:lvl>
    <w:lvl w:ilvl="7" w:tplc="04100019" w:tentative="1">
      <w:start w:val="1"/>
      <w:numFmt w:val="lowerLetter"/>
      <w:lvlText w:val="%8."/>
      <w:lvlJc w:val="left"/>
      <w:pPr>
        <w:ind w:left="5267" w:hanging="360"/>
      </w:pPr>
    </w:lvl>
    <w:lvl w:ilvl="8" w:tplc="0410001B" w:tentative="1">
      <w:start w:val="1"/>
      <w:numFmt w:val="lowerRoman"/>
      <w:lvlText w:val="%9."/>
      <w:lvlJc w:val="right"/>
      <w:pPr>
        <w:ind w:left="5987" w:hanging="180"/>
      </w:pPr>
    </w:lvl>
  </w:abstractNum>
  <w:abstractNum w:abstractNumId="10" w15:restartNumberingAfterBreak="0">
    <w:nsid w:val="2FC728EE"/>
    <w:multiLevelType w:val="hybridMultilevel"/>
    <w:tmpl w:val="EC948480"/>
    <w:lvl w:ilvl="0" w:tplc="F5C418F2">
      <w:start w:val="3"/>
      <w:numFmt w:val="bullet"/>
      <w:lvlText w:val="-"/>
      <w:lvlJc w:val="left"/>
      <w:pPr>
        <w:ind w:left="1080" w:hanging="360"/>
      </w:pPr>
      <w:rPr>
        <w:rFonts w:ascii="Calibri" w:eastAsiaTheme="minorHAnsi" w:hAnsi="Calibri" w:cs="Calibr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0685124"/>
    <w:multiLevelType w:val="hybridMultilevel"/>
    <w:tmpl w:val="BF0248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300535C"/>
    <w:multiLevelType w:val="hybridMultilevel"/>
    <w:tmpl w:val="7BE46E2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345201C"/>
    <w:multiLevelType w:val="hybridMultilevel"/>
    <w:tmpl w:val="4FDAB4D6"/>
    <w:lvl w:ilvl="0" w:tplc="3BC8E66C">
      <w:start w:val="1"/>
      <w:numFmt w:val="lowerLetter"/>
      <w:lvlText w:val="%1)"/>
      <w:lvlJc w:val="left"/>
      <w:pPr>
        <w:ind w:left="587" w:hanging="360"/>
      </w:pPr>
      <w:rPr>
        <w:rFonts w:hint="default"/>
      </w:rPr>
    </w:lvl>
    <w:lvl w:ilvl="1" w:tplc="04100019" w:tentative="1">
      <w:start w:val="1"/>
      <w:numFmt w:val="lowerLetter"/>
      <w:lvlText w:val="%2."/>
      <w:lvlJc w:val="left"/>
      <w:pPr>
        <w:ind w:left="1307" w:hanging="360"/>
      </w:pPr>
    </w:lvl>
    <w:lvl w:ilvl="2" w:tplc="0410001B" w:tentative="1">
      <w:start w:val="1"/>
      <w:numFmt w:val="lowerRoman"/>
      <w:lvlText w:val="%3."/>
      <w:lvlJc w:val="right"/>
      <w:pPr>
        <w:ind w:left="2027" w:hanging="180"/>
      </w:pPr>
    </w:lvl>
    <w:lvl w:ilvl="3" w:tplc="0410000F" w:tentative="1">
      <w:start w:val="1"/>
      <w:numFmt w:val="decimal"/>
      <w:lvlText w:val="%4."/>
      <w:lvlJc w:val="left"/>
      <w:pPr>
        <w:ind w:left="2747" w:hanging="360"/>
      </w:pPr>
    </w:lvl>
    <w:lvl w:ilvl="4" w:tplc="04100019" w:tentative="1">
      <w:start w:val="1"/>
      <w:numFmt w:val="lowerLetter"/>
      <w:lvlText w:val="%5."/>
      <w:lvlJc w:val="left"/>
      <w:pPr>
        <w:ind w:left="3467" w:hanging="360"/>
      </w:pPr>
    </w:lvl>
    <w:lvl w:ilvl="5" w:tplc="0410001B" w:tentative="1">
      <w:start w:val="1"/>
      <w:numFmt w:val="lowerRoman"/>
      <w:lvlText w:val="%6."/>
      <w:lvlJc w:val="right"/>
      <w:pPr>
        <w:ind w:left="4187" w:hanging="180"/>
      </w:pPr>
    </w:lvl>
    <w:lvl w:ilvl="6" w:tplc="0410000F" w:tentative="1">
      <w:start w:val="1"/>
      <w:numFmt w:val="decimal"/>
      <w:lvlText w:val="%7."/>
      <w:lvlJc w:val="left"/>
      <w:pPr>
        <w:ind w:left="4907" w:hanging="360"/>
      </w:pPr>
    </w:lvl>
    <w:lvl w:ilvl="7" w:tplc="04100019" w:tentative="1">
      <w:start w:val="1"/>
      <w:numFmt w:val="lowerLetter"/>
      <w:lvlText w:val="%8."/>
      <w:lvlJc w:val="left"/>
      <w:pPr>
        <w:ind w:left="5627" w:hanging="360"/>
      </w:pPr>
    </w:lvl>
    <w:lvl w:ilvl="8" w:tplc="0410001B" w:tentative="1">
      <w:start w:val="1"/>
      <w:numFmt w:val="lowerRoman"/>
      <w:lvlText w:val="%9."/>
      <w:lvlJc w:val="right"/>
      <w:pPr>
        <w:ind w:left="6347" w:hanging="180"/>
      </w:pPr>
    </w:lvl>
  </w:abstractNum>
  <w:abstractNum w:abstractNumId="14" w15:restartNumberingAfterBreak="0">
    <w:nsid w:val="426719EE"/>
    <w:multiLevelType w:val="hybridMultilevel"/>
    <w:tmpl w:val="E7B49F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C3E3ADC"/>
    <w:multiLevelType w:val="hybridMultilevel"/>
    <w:tmpl w:val="E74E49CA"/>
    <w:lvl w:ilvl="0" w:tplc="28E2DCE6">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CBC12F5"/>
    <w:multiLevelType w:val="hybridMultilevel"/>
    <w:tmpl w:val="BC349764"/>
    <w:lvl w:ilvl="0" w:tplc="128CFA1C">
      <w:start w:val="5"/>
      <w:numFmt w:val="bullet"/>
      <w:lvlText w:val="-"/>
      <w:lvlJc w:val="left"/>
      <w:pPr>
        <w:ind w:left="720" w:hanging="360"/>
      </w:pPr>
      <w:rPr>
        <w:rFonts w:ascii="Garamond" w:eastAsiaTheme="minorHAns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381A95"/>
    <w:multiLevelType w:val="hybridMultilevel"/>
    <w:tmpl w:val="1C928540"/>
    <w:lvl w:ilvl="0" w:tplc="DF3A46F2">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42566B0"/>
    <w:multiLevelType w:val="hybridMultilevel"/>
    <w:tmpl w:val="E7B49F2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BAB7BDE"/>
    <w:multiLevelType w:val="hybridMultilevel"/>
    <w:tmpl w:val="E7B49F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C8A6DE8"/>
    <w:multiLevelType w:val="hybridMultilevel"/>
    <w:tmpl w:val="C0AE5D36"/>
    <w:lvl w:ilvl="0" w:tplc="0410000F">
      <w:start w:val="1"/>
      <w:numFmt w:val="decimal"/>
      <w:lvlText w:val="%1."/>
      <w:lvlJc w:val="left"/>
      <w:pPr>
        <w:ind w:left="720" w:hanging="360"/>
      </w:pPr>
      <w:rPr>
        <w:rFonts w:hint="default"/>
      </w:rPr>
    </w:lvl>
    <w:lvl w:ilvl="1" w:tplc="451E1FFC">
      <w:start w:val="1"/>
      <w:numFmt w:val="upp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1CD4EA5"/>
    <w:multiLevelType w:val="hybridMultilevel"/>
    <w:tmpl w:val="2506E4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EE2F4B"/>
    <w:multiLevelType w:val="hybridMultilevel"/>
    <w:tmpl w:val="5B4AA8D0"/>
    <w:lvl w:ilvl="0" w:tplc="3E664242">
      <w:numFmt w:val="bullet"/>
      <w:lvlText w:val="-"/>
      <w:lvlJc w:val="left"/>
      <w:pPr>
        <w:ind w:left="720" w:hanging="360"/>
      </w:pPr>
      <w:rPr>
        <w:rFonts w:ascii="Garamond" w:eastAsiaTheme="minorHAnsi"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E9448A"/>
    <w:multiLevelType w:val="hybridMultilevel"/>
    <w:tmpl w:val="83245DD8"/>
    <w:lvl w:ilvl="0" w:tplc="F5C418F2">
      <w:start w:val="3"/>
      <w:numFmt w:val="bullet"/>
      <w:lvlText w:val="-"/>
      <w:lvlJc w:val="left"/>
      <w:pPr>
        <w:ind w:left="720" w:hanging="360"/>
      </w:pPr>
      <w:rPr>
        <w:rFonts w:ascii="Calibri" w:eastAsiaTheme="minorHAnsi" w:hAnsi="Calibri" w:cs="Calibri" w:hint="default"/>
        <w:color w:val="auto"/>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CC07BC"/>
    <w:multiLevelType w:val="hybridMultilevel"/>
    <w:tmpl w:val="CAFCB0D6"/>
    <w:lvl w:ilvl="0" w:tplc="128CFA1C">
      <w:start w:val="146"/>
      <w:numFmt w:val="bullet"/>
      <w:lvlText w:val="-"/>
      <w:lvlJc w:val="left"/>
      <w:pPr>
        <w:ind w:left="720" w:hanging="360"/>
      </w:pPr>
      <w:rPr>
        <w:rFonts w:ascii="Garamond" w:eastAsiaTheme="minorHAns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91279C6"/>
    <w:multiLevelType w:val="hybridMultilevel"/>
    <w:tmpl w:val="EAEAD360"/>
    <w:lvl w:ilvl="0" w:tplc="CFA69A90">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15:restartNumberingAfterBreak="0">
    <w:nsid w:val="7A316CBD"/>
    <w:multiLevelType w:val="multilevel"/>
    <w:tmpl w:val="53FA292E"/>
    <w:lvl w:ilvl="0">
      <w:start w:val="1"/>
      <w:numFmt w:val="decimal"/>
      <w:pStyle w:val="Titolo1"/>
      <w:lvlText w:val="%1"/>
      <w:lvlJc w:val="left"/>
      <w:pPr>
        <w:ind w:left="432" w:hanging="432"/>
      </w:pPr>
      <w:rPr>
        <w:b w:val="0"/>
      </w:r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5"/>
  </w:num>
  <w:num w:numId="2">
    <w:abstractNumId w:val="11"/>
  </w:num>
  <w:num w:numId="3">
    <w:abstractNumId w:val="6"/>
  </w:num>
  <w:num w:numId="4">
    <w:abstractNumId w:val="9"/>
  </w:num>
  <w:num w:numId="5">
    <w:abstractNumId w:val="12"/>
  </w:num>
  <w:num w:numId="6">
    <w:abstractNumId w:val="13"/>
  </w:num>
  <w:num w:numId="7">
    <w:abstractNumId w:val="24"/>
  </w:num>
  <w:num w:numId="8">
    <w:abstractNumId w:val="1"/>
  </w:num>
  <w:num w:numId="9">
    <w:abstractNumId w:val="14"/>
  </w:num>
  <w:num w:numId="10">
    <w:abstractNumId w:val="15"/>
  </w:num>
  <w:num w:numId="11">
    <w:abstractNumId w:val="19"/>
  </w:num>
  <w:num w:numId="12">
    <w:abstractNumId w:val="7"/>
  </w:num>
  <w:num w:numId="13">
    <w:abstractNumId w:val="18"/>
  </w:num>
  <w:num w:numId="14">
    <w:abstractNumId w:val="21"/>
  </w:num>
  <w:num w:numId="15">
    <w:abstractNumId w:val="16"/>
  </w:num>
  <w:num w:numId="16">
    <w:abstractNumId w:val="8"/>
  </w:num>
  <w:num w:numId="17">
    <w:abstractNumId w:val="17"/>
  </w:num>
  <w:num w:numId="18">
    <w:abstractNumId w:val="20"/>
  </w:num>
  <w:num w:numId="19">
    <w:abstractNumId w:val="4"/>
  </w:num>
  <w:num w:numId="20">
    <w:abstractNumId w:val="25"/>
  </w:num>
  <w:num w:numId="21">
    <w:abstractNumId w:val="0"/>
  </w:num>
  <w:num w:numId="22">
    <w:abstractNumId w:val="2"/>
  </w:num>
  <w:num w:numId="23">
    <w:abstractNumId w:val="23"/>
  </w:num>
  <w:num w:numId="24">
    <w:abstractNumId w:val="26"/>
  </w:num>
  <w:num w:numId="25">
    <w:abstractNumId w:val="26"/>
  </w:num>
  <w:num w:numId="26">
    <w:abstractNumId w:val="26"/>
  </w:num>
  <w:num w:numId="27">
    <w:abstractNumId w:val="22"/>
  </w:num>
  <w:num w:numId="28">
    <w:abstractNumId w:val="3"/>
  </w:num>
  <w:num w:numId="29">
    <w:abstractNumId w:val="10"/>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00D"/>
    <w:rsid w:val="00001193"/>
    <w:rsid w:val="000529AD"/>
    <w:rsid w:val="0005688E"/>
    <w:rsid w:val="000629C1"/>
    <w:rsid w:val="00091C54"/>
    <w:rsid w:val="00097365"/>
    <w:rsid w:val="000B0BDE"/>
    <w:rsid w:val="000B23E2"/>
    <w:rsid w:val="000B7911"/>
    <w:rsid w:val="000B7C61"/>
    <w:rsid w:val="000E0745"/>
    <w:rsid w:val="00100F45"/>
    <w:rsid w:val="00121BF7"/>
    <w:rsid w:val="00156C20"/>
    <w:rsid w:val="00163C72"/>
    <w:rsid w:val="001643B7"/>
    <w:rsid w:val="0017490E"/>
    <w:rsid w:val="00191CB5"/>
    <w:rsid w:val="001D0DB3"/>
    <w:rsid w:val="001F22E0"/>
    <w:rsid w:val="0021086F"/>
    <w:rsid w:val="002153C0"/>
    <w:rsid w:val="0023774C"/>
    <w:rsid w:val="002429CA"/>
    <w:rsid w:val="002525ED"/>
    <w:rsid w:val="00256D2E"/>
    <w:rsid w:val="00277DAE"/>
    <w:rsid w:val="002A5B1C"/>
    <w:rsid w:val="002B1D4C"/>
    <w:rsid w:val="002B4988"/>
    <w:rsid w:val="002C6D05"/>
    <w:rsid w:val="002D29F2"/>
    <w:rsid w:val="002E5C1D"/>
    <w:rsid w:val="00336923"/>
    <w:rsid w:val="00344788"/>
    <w:rsid w:val="0036055C"/>
    <w:rsid w:val="0036555E"/>
    <w:rsid w:val="00372BD3"/>
    <w:rsid w:val="00381D91"/>
    <w:rsid w:val="003B073C"/>
    <w:rsid w:val="003B73BD"/>
    <w:rsid w:val="003B79D8"/>
    <w:rsid w:val="003E1652"/>
    <w:rsid w:val="00403EDB"/>
    <w:rsid w:val="00410523"/>
    <w:rsid w:val="00431EE6"/>
    <w:rsid w:val="00442228"/>
    <w:rsid w:val="00451204"/>
    <w:rsid w:val="00451765"/>
    <w:rsid w:val="00466EF6"/>
    <w:rsid w:val="004673D1"/>
    <w:rsid w:val="0048198D"/>
    <w:rsid w:val="0049013D"/>
    <w:rsid w:val="00496948"/>
    <w:rsid w:val="004A10BB"/>
    <w:rsid w:val="004A7818"/>
    <w:rsid w:val="004B079A"/>
    <w:rsid w:val="004B270F"/>
    <w:rsid w:val="004E0694"/>
    <w:rsid w:val="004F2B48"/>
    <w:rsid w:val="004F40E4"/>
    <w:rsid w:val="004F46AD"/>
    <w:rsid w:val="005205C1"/>
    <w:rsid w:val="0052755C"/>
    <w:rsid w:val="00540DE3"/>
    <w:rsid w:val="0054492C"/>
    <w:rsid w:val="005661D0"/>
    <w:rsid w:val="0058219D"/>
    <w:rsid w:val="00582780"/>
    <w:rsid w:val="00583A6C"/>
    <w:rsid w:val="00585A79"/>
    <w:rsid w:val="005949CD"/>
    <w:rsid w:val="005A2DC0"/>
    <w:rsid w:val="005C251E"/>
    <w:rsid w:val="005D5CEA"/>
    <w:rsid w:val="0061000D"/>
    <w:rsid w:val="00632731"/>
    <w:rsid w:val="00635D3D"/>
    <w:rsid w:val="00640F20"/>
    <w:rsid w:val="00647F2D"/>
    <w:rsid w:val="0065296F"/>
    <w:rsid w:val="006536B9"/>
    <w:rsid w:val="00660216"/>
    <w:rsid w:val="00662719"/>
    <w:rsid w:val="00666CB5"/>
    <w:rsid w:val="00671B9C"/>
    <w:rsid w:val="00675BEA"/>
    <w:rsid w:val="00694E30"/>
    <w:rsid w:val="006A57FC"/>
    <w:rsid w:val="006D5BA4"/>
    <w:rsid w:val="00721181"/>
    <w:rsid w:val="00726E29"/>
    <w:rsid w:val="007336BC"/>
    <w:rsid w:val="00743144"/>
    <w:rsid w:val="00751EEE"/>
    <w:rsid w:val="007852BE"/>
    <w:rsid w:val="00792A74"/>
    <w:rsid w:val="007A54F9"/>
    <w:rsid w:val="007B57EC"/>
    <w:rsid w:val="007B6E4F"/>
    <w:rsid w:val="007B7D08"/>
    <w:rsid w:val="007F501C"/>
    <w:rsid w:val="00807ED3"/>
    <w:rsid w:val="00816547"/>
    <w:rsid w:val="00837CF8"/>
    <w:rsid w:val="00847134"/>
    <w:rsid w:val="008472C0"/>
    <w:rsid w:val="00852608"/>
    <w:rsid w:val="00853BE2"/>
    <w:rsid w:val="008544DC"/>
    <w:rsid w:val="00855D1B"/>
    <w:rsid w:val="00865A08"/>
    <w:rsid w:val="00870B3C"/>
    <w:rsid w:val="00874A12"/>
    <w:rsid w:val="0087560E"/>
    <w:rsid w:val="00881535"/>
    <w:rsid w:val="00884FAD"/>
    <w:rsid w:val="008968C1"/>
    <w:rsid w:val="008A04E1"/>
    <w:rsid w:val="008A6CAA"/>
    <w:rsid w:val="008B07CE"/>
    <w:rsid w:val="008B395D"/>
    <w:rsid w:val="008B5DED"/>
    <w:rsid w:val="008C35BD"/>
    <w:rsid w:val="008D3FD2"/>
    <w:rsid w:val="008D751F"/>
    <w:rsid w:val="00905651"/>
    <w:rsid w:val="009146C7"/>
    <w:rsid w:val="00915DF1"/>
    <w:rsid w:val="00940EA8"/>
    <w:rsid w:val="009472D6"/>
    <w:rsid w:val="009513F4"/>
    <w:rsid w:val="0095783A"/>
    <w:rsid w:val="00960170"/>
    <w:rsid w:val="0097690B"/>
    <w:rsid w:val="00982DAF"/>
    <w:rsid w:val="009A4E40"/>
    <w:rsid w:val="009A7CEC"/>
    <w:rsid w:val="009C0504"/>
    <w:rsid w:val="009C1743"/>
    <w:rsid w:val="009C552E"/>
    <w:rsid w:val="009F21B4"/>
    <w:rsid w:val="00A05443"/>
    <w:rsid w:val="00A06037"/>
    <w:rsid w:val="00A108CB"/>
    <w:rsid w:val="00A74D4F"/>
    <w:rsid w:val="00A927C7"/>
    <w:rsid w:val="00A94385"/>
    <w:rsid w:val="00AA435F"/>
    <w:rsid w:val="00AC3DEE"/>
    <w:rsid w:val="00AD623C"/>
    <w:rsid w:val="00AE6033"/>
    <w:rsid w:val="00AF0E9C"/>
    <w:rsid w:val="00AF7008"/>
    <w:rsid w:val="00B00F52"/>
    <w:rsid w:val="00B13471"/>
    <w:rsid w:val="00B36700"/>
    <w:rsid w:val="00B37607"/>
    <w:rsid w:val="00B4253D"/>
    <w:rsid w:val="00B5305D"/>
    <w:rsid w:val="00B676EB"/>
    <w:rsid w:val="00B86584"/>
    <w:rsid w:val="00B91006"/>
    <w:rsid w:val="00B940AA"/>
    <w:rsid w:val="00B94D16"/>
    <w:rsid w:val="00B970A2"/>
    <w:rsid w:val="00BC17E2"/>
    <w:rsid w:val="00BC35F6"/>
    <w:rsid w:val="00BE6054"/>
    <w:rsid w:val="00BF1C62"/>
    <w:rsid w:val="00BF1F2E"/>
    <w:rsid w:val="00BF78AE"/>
    <w:rsid w:val="00C02DFA"/>
    <w:rsid w:val="00C119DA"/>
    <w:rsid w:val="00C16463"/>
    <w:rsid w:val="00C22DBE"/>
    <w:rsid w:val="00C338F0"/>
    <w:rsid w:val="00C44A00"/>
    <w:rsid w:val="00C44D47"/>
    <w:rsid w:val="00C63AF8"/>
    <w:rsid w:val="00C655C7"/>
    <w:rsid w:val="00C74D0B"/>
    <w:rsid w:val="00C81A6D"/>
    <w:rsid w:val="00C9223B"/>
    <w:rsid w:val="00CB2916"/>
    <w:rsid w:val="00CB635C"/>
    <w:rsid w:val="00CB69F8"/>
    <w:rsid w:val="00CD7A23"/>
    <w:rsid w:val="00CE032D"/>
    <w:rsid w:val="00D06624"/>
    <w:rsid w:val="00D17425"/>
    <w:rsid w:val="00D24581"/>
    <w:rsid w:val="00D25E57"/>
    <w:rsid w:val="00D333D9"/>
    <w:rsid w:val="00D405C7"/>
    <w:rsid w:val="00D800D2"/>
    <w:rsid w:val="00D90D5A"/>
    <w:rsid w:val="00D91928"/>
    <w:rsid w:val="00D93E4D"/>
    <w:rsid w:val="00DB04D4"/>
    <w:rsid w:val="00DE0B71"/>
    <w:rsid w:val="00DE4AF9"/>
    <w:rsid w:val="00DF40EF"/>
    <w:rsid w:val="00E133F5"/>
    <w:rsid w:val="00E15A87"/>
    <w:rsid w:val="00E31B5D"/>
    <w:rsid w:val="00E66B02"/>
    <w:rsid w:val="00E82553"/>
    <w:rsid w:val="00E904D8"/>
    <w:rsid w:val="00E94B57"/>
    <w:rsid w:val="00E951F0"/>
    <w:rsid w:val="00EA5CEF"/>
    <w:rsid w:val="00EA6B9B"/>
    <w:rsid w:val="00EB292A"/>
    <w:rsid w:val="00EC756A"/>
    <w:rsid w:val="00EE4615"/>
    <w:rsid w:val="00EE47AB"/>
    <w:rsid w:val="00F0569E"/>
    <w:rsid w:val="00F15257"/>
    <w:rsid w:val="00F15C70"/>
    <w:rsid w:val="00F20AE7"/>
    <w:rsid w:val="00F73A66"/>
    <w:rsid w:val="00F912CF"/>
    <w:rsid w:val="00F94008"/>
    <w:rsid w:val="00F9430F"/>
    <w:rsid w:val="00F946BB"/>
    <w:rsid w:val="00FA6790"/>
    <w:rsid w:val="00FC3DA8"/>
    <w:rsid w:val="00FE4A09"/>
    <w:rsid w:val="00FE73F2"/>
    <w:rsid w:val="00FF3F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2999B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15C70"/>
    <w:pPr>
      <w:keepNext/>
      <w:keepLines/>
      <w:numPr>
        <w:numId w:val="24"/>
      </w:numPr>
      <w:spacing w:before="240" w:after="0"/>
      <w:outlineLvl w:val="0"/>
    </w:pPr>
    <w:rPr>
      <w:rFonts w:ascii="Garamond" w:eastAsiaTheme="majorEastAsia" w:hAnsi="Garamond" w:cstheme="majorBidi"/>
      <w:color w:val="2F5496" w:themeColor="accent1" w:themeShade="BF"/>
      <w:sz w:val="24"/>
      <w:szCs w:val="32"/>
    </w:rPr>
  </w:style>
  <w:style w:type="paragraph" w:styleId="Titolo2">
    <w:name w:val="heading 2"/>
    <w:basedOn w:val="Normale"/>
    <w:next w:val="Normale"/>
    <w:link w:val="Titolo2Carattere"/>
    <w:uiPriority w:val="9"/>
    <w:unhideWhenUsed/>
    <w:qFormat/>
    <w:rsid w:val="009A7CEC"/>
    <w:pPr>
      <w:keepNext/>
      <w:keepLines/>
      <w:numPr>
        <w:ilvl w:val="1"/>
        <w:numId w:val="24"/>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852608"/>
    <w:pPr>
      <w:keepNext/>
      <w:keepLines/>
      <w:numPr>
        <w:ilvl w:val="2"/>
        <w:numId w:val="24"/>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4F40E4"/>
    <w:pPr>
      <w:keepNext/>
      <w:keepLines/>
      <w:numPr>
        <w:ilvl w:val="3"/>
        <w:numId w:val="24"/>
      </w:numPr>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852608"/>
    <w:pPr>
      <w:keepNext/>
      <w:keepLines/>
      <w:numPr>
        <w:ilvl w:val="4"/>
        <w:numId w:val="24"/>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852608"/>
    <w:pPr>
      <w:keepNext/>
      <w:keepLines/>
      <w:numPr>
        <w:ilvl w:val="5"/>
        <w:numId w:val="24"/>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852608"/>
    <w:pPr>
      <w:keepNext/>
      <w:keepLines/>
      <w:numPr>
        <w:ilvl w:val="6"/>
        <w:numId w:val="24"/>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852608"/>
    <w:pPr>
      <w:keepNext/>
      <w:keepLines/>
      <w:numPr>
        <w:ilvl w:val="7"/>
        <w:numId w:val="24"/>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852608"/>
    <w:pPr>
      <w:keepNext/>
      <w:keepLines/>
      <w:numPr>
        <w:ilvl w:val="8"/>
        <w:numId w:val="2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semiHidden/>
    <w:rsid w:val="004F40E4"/>
    <w:rPr>
      <w:rFonts w:asciiTheme="majorHAnsi" w:eastAsiaTheme="majorEastAsia" w:hAnsiTheme="majorHAnsi" w:cstheme="majorBidi"/>
      <w:i/>
      <w:iCs/>
      <w:color w:val="2F5496" w:themeColor="accent1" w:themeShade="BF"/>
    </w:rPr>
  </w:style>
  <w:style w:type="paragraph" w:styleId="PreformattatoHTML">
    <w:name w:val="HTML Preformatted"/>
    <w:basedOn w:val="Normale"/>
    <w:link w:val="PreformattatoHTMLCarattere"/>
    <w:uiPriority w:val="99"/>
    <w:unhideWhenUsed/>
    <w:rsid w:val="004F40E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4F40E4"/>
    <w:rPr>
      <w:rFonts w:ascii="Consolas" w:hAnsi="Consolas"/>
      <w:sz w:val="20"/>
      <w:szCs w:val="20"/>
    </w:rPr>
  </w:style>
  <w:style w:type="paragraph" w:styleId="Testonotaapidipagina">
    <w:name w:val="footnote text"/>
    <w:basedOn w:val="Normale"/>
    <w:link w:val="TestonotaapidipaginaCarattere"/>
    <w:uiPriority w:val="99"/>
    <w:semiHidden/>
    <w:unhideWhenUsed/>
    <w:rsid w:val="00940EA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40EA8"/>
    <w:rPr>
      <w:sz w:val="20"/>
      <w:szCs w:val="20"/>
    </w:rPr>
  </w:style>
  <w:style w:type="character" w:styleId="Rimandonotaapidipagina">
    <w:name w:val="footnote reference"/>
    <w:basedOn w:val="Carpredefinitoparagrafo"/>
    <w:uiPriority w:val="99"/>
    <w:semiHidden/>
    <w:unhideWhenUsed/>
    <w:rsid w:val="00940EA8"/>
    <w:rPr>
      <w:vertAlign w:val="superscript"/>
    </w:rPr>
  </w:style>
  <w:style w:type="paragraph" w:styleId="Paragrafoelenco">
    <w:name w:val="List Paragraph"/>
    <w:basedOn w:val="Normale"/>
    <w:uiPriority w:val="34"/>
    <w:qFormat/>
    <w:rsid w:val="009F21B4"/>
    <w:pPr>
      <w:spacing w:after="0" w:line="240" w:lineRule="auto"/>
      <w:ind w:left="720"/>
      <w:contextualSpacing/>
    </w:pPr>
    <w:rPr>
      <w:sz w:val="24"/>
      <w:szCs w:val="24"/>
    </w:rPr>
  </w:style>
  <w:style w:type="table" w:styleId="Grigliatabella">
    <w:name w:val="Table Grid"/>
    <w:basedOn w:val="Tabellanormale"/>
    <w:uiPriority w:val="39"/>
    <w:rsid w:val="00BC3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A57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A57FC"/>
  </w:style>
  <w:style w:type="paragraph" w:styleId="Pidipagina">
    <w:name w:val="footer"/>
    <w:basedOn w:val="Normale"/>
    <w:link w:val="PidipaginaCarattere"/>
    <w:uiPriority w:val="99"/>
    <w:unhideWhenUsed/>
    <w:rsid w:val="006A57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A57FC"/>
  </w:style>
  <w:style w:type="character" w:customStyle="1" w:styleId="field">
    <w:name w:val="field"/>
    <w:basedOn w:val="Carpredefinitoparagrafo"/>
    <w:rsid w:val="009C0504"/>
  </w:style>
  <w:style w:type="character" w:styleId="Collegamentoipertestuale">
    <w:name w:val="Hyperlink"/>
    <w:uiPriority w:val="99"/>
    <w:unhideWhenUsed/>
    <w:rsid w:val="009C0504"/>
    <w:rPr>
      <w:color w:val="0000FF"/>
      <w:u w:val="single"/>
    </w:rPr>
  </w:style>
  <w:style w:type="character" w:styleId="Menzionenonrisolta">
    <w:name w:val="Unresolved Mention"/>
    <w:basedOn w:val="Carpredefinitoparagrafo"/>
    <w:uiPriority w:val="99"/>
    <w:semiHidden/>
    <w:unhideWhenUsed/>
    <w:rsid w:val="00466EF6"/>
    <w:rPr>
      <w:color w:val="605E5C"/>
      <w:shd w:val="clear" w:color="auto" w:fill="E1DFDD"/>
    </w:rPr>
  </w:style>
  <w:style w:type="character" w:customStyle="1" w:styleId="Titolo2Carattere">
    <w:name w:val="Titolo 2 Carattere"/>
    <w:basedOn w:val="Carpredefinitoparagrafo"/>
    <w:link w:val="Titolo2"/>
    <w:uiPriority w:val="9"/>
    <w:rsid w:val="009A7CEC"/>
    <w:rPr>
      <w:rFonts w:asciiTheme="majorHAnsi" w:eastAsiaTheme="majorEastAsia" w:hAnsiTheme="majorHAnsi" w:cstheme="majorBidi"/>
      <w:color w:val="2F5496" w:themeColor="accent1" w:themeShade="BF"/>
      <w:sz w:val="26"/>
      <w:szCs w:val="26"/>
    </w:rPr>
  </w:style>
  <w:style w:type="character" w:customStyle="1" w:styleId="Titolo1Carattere">
    <w:name w:val="Titolo 1 Carattere"/>
    <w:basedOn w:val="Carpredefinitoparagrafo"/>
    <w:link w:val="Titolo1"/>
    <w:uiPriority w:val="9"/>
    <w:rsid w:val="00F15C70"/>
    <w:rPr>
      <w:rFonts w:ascii="Garamond" w:eastAsiaTheme="majorEastAsia" w:hAnsi="Garamond" w:cstheme="majorBidi"/>
      <w:color w:val="2F5496" w:themeColor="accent1" w:themeShade="BF"/>
      <w:sz w:val="24"/>
      <w:szCs w:val="32"/>
    </w:rPr>
  </w:style>
  <w:style w:type="character" w:customStyle="1" w:styleId="Titolo3Carattere">
    <w:name w:val="Titolo 3 Carattere"/>
    <w:basedOn w:val="Carpredefinitoparagrafo"/>
    <w:link w:val="Titolo3"/>
    <w:uiPriority w:val="9"/>
    <w:semiHidden/>
    <w:rsid w:val="00852608"/>
    <w:rPr>
      <w:rFonts w:asciiTheme="majorHAnsi" w:eastAsiaTheme="majorEastAsia" w:hAnsiTheme="majorHAnsi" w:cstheme="majorBidi"/>
      <w:color w:val="1F3763" w:themeColor="accent1" w:themeShade="7F"/>
      <w:sz w:val="24"/>
      <w:szCs w:val="24"/>
    </w:rPr>
  </w:style>
  <w:style w:type="character" w:customStyle="1" w:styleId="Titolo5Carattere">
    <w:name w:val="Titolo 5 Carattere"/>
    <w:basedOn w:val="Carpredefinitoparagrafo"/>
    <w:link w:val="Titolo5"/>
    <w:uiPriority w:val="9"/>
    <w:semiHidden/>
    <w:rsid w:val="00852608"/>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852608"/>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852608"/>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852608"/>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852608"/>
    <w:rPr>
      <w:rFonts w:asciiTheme="majorHAnsi" w:eastAsiaTheme="majorEastAsia" w:hAnsiTheme="majorHAnsi" w:cstheme="majorBidi"/>
      <w:i/>
      <w:iCs/>
      <w:color w:val="272727" w:themeColor="text1" w:themeTint="D8"/>
      <w:sz w:val="21"/>
      <w:szCs w:val="21"/>
    </w:rPr>
  </w:style>
  <w:style w:type="paragraph" w:styleId="Testofumetto">
    <w:name w:val="Balloon Text"/>
    <w:basedOn w:val="Normale"/>
    <w:link w:val="TestofumettoCarattere"/>
    <w:uiPriority w:val="99"/>
    <w:semiHidden/>
    <w:unhideWhenUsed/>
    <w:rsid w:val="0036555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6555E"/>
    <w:rPr>
      <w:rFonts w:ascii="Segoe UI" w:hAnsi="Segoe UI" w:cs="Segoe UI"/>
      <w:sz w:val="18"/>
      <w:szCs w:val="18"/>
    </w:rPr>
  </w:style>
  <w:style w:type="table" w:styleId="Tabellagriglia4-colore5">
    <w:name w:val="Grid Table 4 Accent 5"/>
    <w:basedOn w:val="Tabellanormale"/>
    <w:uiPriority w:val="49"/>
    <w:rsid w:val="003B73B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lagriglia6acolori-colore2">
    <w:name w:val="Grid Table 6 Colorful Accent 2"/>
    <w:basedOn w:val="Tabellanormale"/>
    <w:uiPriority w:val="51"/>
    <w:rsid w:val="003B73BD"/>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lagriglia4-colore6">
    <w:name w:val="Grid Table 4 Accent 6"/>
    <w:basedOn w:val="Tabellanormale"/>
    <w:uiPriority w:val="49"/>
    <w:rsid w:val="003B73BD"/>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Default">
    <w:name w:val="Default"/>
    <w:rsid w:val="00100F45"/>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31987">
      <w:bodyDiv w:val="1"/>
      <w:marLeft w:val="0"/>
      <w:marRight w:val="0"/>
      <w:marTop w:val="0"/>
      <w:marBottom w:val="0"/>
      <w:divBdr>
        <w:top w:val="none" w:sz="0" w:space="0" w:color="auto"/>
        <w:left w:val="none" w:sz="0" w:space="0" w:color="auto"/>
        <w:bottom w:val="none" w:sz="0" w:space="0" w:color="auto"/>
        <w:right w:val="none" w:sz="0" w:space="0" w:color="auto"/>
      </w:divBdr>
    </w:div>
    <w:div w:id="162550658">
      <w:bodyDiv w:val="1"/>
      <w:marLeft w:val="0"/>
      <w:marRight w:val="0"/>
      <w:marTop w:val="0"/>
      <w:marBottom w:val="0"/>
      <w:divBdr>
        <w:top w:val="none" w:sz="0" w:space="0" w:color="auto"/>
        <w:left w:val="none" w:sz="0" w:space="0" w:color="auto"/>
        <w:bottom w:val="none" w:sz="0" w:space="0" w:color="auto"/>
        <w:right w:val="none" w:sz="0" w:space="0" w:color="auto"/>
      </w:divBdr>
    </w:div>
    <w:div w:id="998188770">
      <w:bodyDiv w:val="1"/>
      <w:marLeft w:val="0"/>
      <w:marRight w:val="0"/>
      <w:marTop w:val="0"/>
      <w:marBottom w:val="0"/>
      <w:divBdr>
        <w:top w:val="none" w:sz="0" w:space="0" w:color="auto"/>
        <w:left w:val="none" w:sz="0" w:space="0" w:color="auto"/>
        <w:bottom w:val="none" w:sz="0" w:space="0" w:color="auto"/>
        <w:right w:val="none" w:sz="0" w:space="0" w:color="auto"/>
      </w:divBdr>
    </w:div>
    <w:div w:id="1039207981">
      <w:bodyDiv w:val="1"/>
      <w:marLeft w:val="0"/>
      <w:marRight w:val="0"/>
      <w:marTop w:val="0"/>
      <w:marBottom w:val="0"/>
      <w:divBdr>
        <w:top w:val="none" w:sz="0" w:space="0" w:color="auto"/>
        <w:left w:val="none" w:sz="0" w:space="0" w:color="auto"/>
        <w:bottom w:val="none" w:sz="0" w:space="0" w:color="auto"/>
        <w:right w:val="none" w:sz="0" w:space="0" w:color="auto"/>
      </w:divBdr>
    </w:div>
    <w:div w:id="1128401983">
      <w:bodyDiv w:val="1"/>
      <w:marLeft w:val="0"/>
      <w:marRight w:val="0"/>
      <w:marTop w:val="0"/>
      <w:marBottom w:val="0"/>
      <w:divBdr>
        <w:top w:val="none" w:sz="0" w:space="0" w:color="auto"/>
        <w:left w:val="none" w:sz="0" w:space="0" w:color="auto"/>
        <w:bottom w:val="none" w:sz="0" w:space="0" w:color="auto"/>
        <w:right w:val="none" w:sz="0" w:space="0" w:color="auto"/>
      </w:divBdr>
    </w:div>
    <w:div w:id="1151215591">
      <w:bodyDiv w:val="1"/>
      <w:marLeft w:val="0"/>
      <w:marRight w:val="0"/>
      <w:marTop w:val="0"/>
      <w:marBottom w:val="0"/>
      <w:divBdr>
        <w:top w:val="none" w:sz="0" w:space="0" w:color="auto"/>
        <w:left w:val="none" w:sz="0" w:space="0" w:color="auto"/>
        <w:bottom w:val="none" w:sz="0" w:space="0" w:color="auto"/>
        <w:right w:val="none" w:sz="0" w:space="0" w:color="auto"/>
      </w:divBdr>
      <w:divsChild>
        <w:div w:id="1027291188">
          <w:marLeft w:val="0"/>
          <w:marRight w:val="0"/>
          <w:marTop w:val="0"/>
          <w:marBottom w:val="75"/>
          <w:divBdr>
            <w:top w:val="none" w:sz="0" w:space="0" w:color="auto"/>
            <w:left w:val="none" w:sz="0" w:space="0" w:color="auto"/>
            <w:bottom w:val="none" w:sz="0" w:space="0" w:color="auto"/>
            <w:right w:val="none" w:sz="0" w:space="0" w:color="auto"/>
          </w:divBdr>
          <w:divsChild>
            <w:div w:id="1964311871">
              <w:marLeft w:val="0"/>
              <w:marRight w:val="0"/>
              <w:marTop w:val="0"/>
              <w:marBottom w:val="0"/>
              <w:divBdr>
                <w:top w:val="none" w:sz="0" w:space="0" w:color="auto"/>
                <w:left w:val="none" w:sz="0" w:space="0" w:color="auto"/>
                <w:bottom w:val="none" w:sz="0" w:space="0" w:color="auto"/>
                <w:right w:val="none" w:sz="0" w:space="0" w:color="auto"/>
              </w:divBdr>
            </w:div>
          </w:divsChild>
        </w:div>
        <w:div w:id="157892944">
          <w:marLeft w:val="0"/>
          <w:marRight w:val="0"/>
          <w:marTop w:val="0"/>
          <w:marBottom w:val="600"/>
          <w:divBdr>
            <w:top w:val="none" w:sz="0" w:space="0" w:color="auto"/>
            <w:left w:val="none" w:sz="0" w:space="0" w:color="auto"/>
            <w:bottom w:val="none" w:sz="0" w:space="0" w:color="auto"/>
            <w:right w:val="none" w:sz="0" w:space="0" w:color="auto"/>
          </w:divBdr>
          <w:divsChild>
            <w:div w:id="1222401354">
              <w:marLeft w:val="0"/>
              <w:marRight w:val="0"/>
              <w:marTop w:val="0"/>
              <w:marBottom w:val="0"/>
              <w:divBdr>
                <w:top w:val="none" w:sz="0" w:space="0" w:color="auto"/>
                <w:left w:val="none" w:sz="0" w:space="0" w:color="auto"/>
                <w:bottom w:val="none" w:sz="0" w:space="0" w:color="auto"/>
                <w:right w:val="none" w:sz="0" w:space="0" w:color="auto"/>
              </w:divBdr>
              <w:divsChild>
                <w:div w:id="102297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3727">
      <w:bodyDiv w:val="1"/>
      <w:marLeft w:val="0"/>
      <w:marRight w:val="0"/>
      <w:marTop w:val="0"/>
      <w:marBottom w:val="0"/>
      <w:divBdr>
        <w:top w:val="none" w:sz="0" w:space="0" w:color="auto"/>
        <w:left w:val="none" w:sz="0" w:space="0" w:color="auto"/>
        <w:bottom w:val="none" w:sz="0" w:space="0" w:color="auto"/>
        <w:right w:val="none" w:sz="0" w:space="0" w:color="auto"/>
      </w:divBdr>
      <w:divsChild>
        <w:div w:id="253437236">
          <w:marLeft w:val="0"/>
          <w:marRight w:val="0"/>
          <w:marTop w:val="0"/>
          <w:marBottom w:val="75"/>
          <w:divBdr>
            <w:top w:val="none" w:sz="0" w:space="0" w:color="auto"/>
            <w:left w:val="none" w:sz="0" w:space="0" w:color="auto"/>
            <w:bottom w:val="none" w:sz="0" w:space="0" w:color="auto"/>
            <w:right w:val="none" w:sz="0" w:space="0" w:color="auto"/>
          </w:divBdr>
          <w:divsChild>
            <w:div w:id="1109205832">
              <w:marLeft w:val="0"/>
              <w:marRight w:val="0"/>
              <w:marTop w:val="0"/>
              <w:marBottom w:val="0"/>
              <w:divBdr>
                <w:top w:val="none" w:sz="0" w:space="0" w:color="auto"/>
                <w:left w:val="none" w:sz="0" w:space="0" w:color="auto"/>
                <w:bottom w:val="none" w:sz="0" w:space="0" w:color="auto"/>
                <w:right w:val="none" w:sz="0" w:space="0" w:color="auto"/>
              </w:divBdr>
            </w:div>
          </w:divsChild>
        </w:div>
        <w:div w:id="1487747221">
          <w:marLeft w:val="0"/>
          <w:marRight w:val="0"/>
          <w:marTop w:val="0"/>
          <w:marBottom w:val="600"/>
          <w:divBdr>
            <w:top w:val="none" w:sz="0" w:space="0" w:color="auto"/>
            <w:left w:val="none" w:sz="0" w:space="0" w:color="auto"/>
            <w:bottom w:val="none" w:sz="0" w:space="0" w:color="auto"/>
            <w:right w:val="none" w:sz="0" w:space="0" w:color="auto"/>
          </w:divBdr>
          <w:divsChild>
            <w:div w:id="1702199190">
              <w:marLeft w:val="0"/>
              <w:marRight w:val="0"/>
              <w:marTop w:val="0"/>
              <w:marBottom w:val="0"/>
              <w:divBdr>
                <w:top w:val="none" w:sz="0" w:space="0" w:color="auto"/>
                <w:left w:val="none" w:sz="0" w:space="0" w:color="auto"/>
                <w:bottom w:val="none" w:sz="0" w:space="0" w:color="auto"/>
                <w:right w:val="none" w:sz="0" w:space="0" w:color="auto"/>
              </w:divBdr>
              <w:divsChild>
                <w:div w:id="135615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6213">
      <w:bodyDiv w:val="1"/>
      <w:marLeft w:val="0"/>
      <w:marRight w:val="0"/>
      <w:marTop w:val="0"/>
      <w:marBottom w:val="0"/>
      <w:divBdr>
        <w:top w:val="none" w:sz="0" w:space="0" w:color="auto"/>
        <w:left w:val="none" w:sz="0" w:space="0" w:color="auto"/>
        <w:bottom w:val="none" w:sz="0" w:space="0" w:color="auto"/>
        <w:right w:val="none" w:sz="0" w:space="0" w:color="auto"/>
      </w:divBdr>
    </w:div>
    <w:div w:id="1317568271">
      <w:bodyDiv w:val="1"/>
      <w:marLeft w:val="0"/>
      <w:marRight w:val="0"/>
      <w:marTop w:val="0"/>
      <w:marBottom w:val="0"/>
      <w:divBdr>
        <w:top w:val="none" w:sz="0" w:space="0" w:color="auto"/>
        <w:left w:val="none" w:sz="0" w:space="0" w:color="auto"/>
        <w:bottom w:val="none" w:sz="0" w:space="0" w:color="auto"/>
        <w:right w:val="none" w:sz="0" w:space="0" w:color="auto"/>
      </w:divBdr>
    </w:div>
    <w:div w:id="1900627117">
      <w:bodyDiv w:val="1"/>
      <w:marLeft w:val="0"/>
      <w:marRight w:val="0"/>
      <w:marTop w:val="0"/>
      <w:marBottom w:val="0"/>
      <w:divBdr>
        <w:top w:val="none" w:sz="0" w:space="0" w:color="auto"/>
        <w:left w:val="none" w:sz="0" w:space="0" w:color="auto"/>
        <w:bottom w:val="none" w:sz="0" w:space="0" w:color="auto"/>
        <w:right w:val="none" w:sz="0" w:space="0" w:color="auto"/>
      </w:divBdr>
    </w:div>
    <w:div w:id="2141848249">
      <w:bodyDiv w:val="1"/>
      <w:marLeft w:val="0"/>
      <w:marRight w:val="0"/>
      <w:marTop w:val="0"/>
      <w:marBottom w:val="0"/>
      <w:divBdr>
        <w:top w:val="none" w:sz="0" w:space="0" w:color="auto"/>
        <w:left w:val="none" w:sz="0" w:space="0" w:color="auto"/>
        <w:bottom w:val="none" w:sz="0" w:space="0" w:color="auto"/>
        <w:right w:val="none" w:sz="0" w:space="0" w:color="auto"/>
      </w:divBdr>
      <w:divsChild>
        <w:div w:id="1325471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s@mur.gov.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gricerca@pec.mur.go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7E02B0493964747B81739E9A96BFDFA" ma:contentTypeVersion="16" ma:contentTypeDescription="Creare un nuovo documento." ma:contentTypeScope="" ma:versionID="16ad9e3f63c020a74e0c477634837042">
  <xsd:schema xmlns:xsd="http://www.w3.org/2001/XMLSchema" xmlns:xs="http://www.w3.org/2001/XMLSchema" xmlns:p="http://schemas.microsoft.com/office/2006/metadata/properties" xmlns:ns3="3eaa116d-a0ea-4493-9551-71334a85c04b" xmlns:ns4="91b1c595-1d1b-4089-bfc6-8d86e59ec07e" targetNamespace="http://schemas.microsoft.com/office/2006/metadata/properties" ma:root="true" ma:fieldsID="a16371466a34ca8984df23b8710b050a" ns3:_="" ns4:_="">
    <xsd:import namespace="3eaa116d-a0ea-4493-9551-71334a85c04b"/>
    <xsd:import namespace="91b1c595-1d1b-4089-bfc6-8d86e59ec07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a116d-a0ea-4493-9551-71334a85c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description="" ma:indexed="true"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b1c595-1d1b-4089-bfc6-8d86e59ec07e"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SharingHintHash" ma:index="20"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eaa116d-a0ea-4493-9551-71334a85c04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15DE9-ECF9-44CF-A286-1A1E580D2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a116d-a0ea-4493-9551-71334a85c04b"/>
    <ds:schemaRef ds:uri="91b1c595-1d1b-4089-bfc6-8d86e59ec0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7333DC-7D7D-43EA-83B0-4D723AD74B16}">
  <ds:schemaRefs>
    <ds:schemaRef ds:uri="http://schemas.microsoft.com/sharepoint/v3/contenttype/forms"/>
  </ds:schemaRefs>
</ds:datastoreItem>
</file>

<file path=customXml/itemProps3.xml><?xml version="1.0" encoding="utf-8"?>
<ds:datastoreItem xmlns:ds="http://schemas.openxmlformats.org/officeDocument/2006/customXml" ds:itemID="{1C4F641F-1FE3-4B6E-9EDB-F2AC6FD126FA}">
  <ds:schemaRefs>
    <ds:schemaRef ds:uri="http://www.w3.org/XML/1998/namespace"/>
    <ds:schemaRef ds:uri="http://schemas.microsoft.com/office/2006/documentManagement/types"/>
    <ds:schemaRef ds:uri="91b1c595-1d1b-4089-bfc6-8d86e59ec07e"/>
    <ds:schemaRef ds:uri="http://schemas.microsoft.com/office/2006/metadata/properties"/>
    <ds:schemaRef ds:uri="http://purl.org/dc/terms/"/>
    <ds:schemaRef ds:uri="http://schemas.microsoft.com/office/infopath/2007/PartnerControls"/>
    <ds:schemaRef ds:uri="http://schemas.openxmlformats.org/package/2006/metadata/core-properties"/>
    <ds:schemaRef ds:uri="3eaa116d-a0ea-4493-9551-71334a85c04b"/>
    <ds:schemaRef ds:uri="http://purl.org/dc/dcmitype/"/>
    <ds:schemaRef ds:uri="http://purl.org/dc/elements/1.1/"/>
  </ds:schemaRefs>
</ds:datastoreItem>
</file>

<file path=customXml/itemProps4.xml><?xml version="1.0" encoding="utf-8"?>
<ds:datastoreItem xmlns:ds="http://schemas.openxmlformats.org/officeDocument/2006/customXml" ds:itemID="{452138D2-EBCF-40FB-998D-9E54EEACD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969</Words>
  <Characters>5529</Characters>
  <Application>Microsoft Office Word</Application>
  <DocSecurity>4</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2025-03-10T13:53:00Z</dcterms:created>
  <dcterms:modified xsi:type="dcterms:W3CDTF">2025-03-10T13:53:00Z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0x010100A7E02B0493964747B81739E9A96BFDFA</vt:lpwstr>
  </property>
</Properties>
</file>